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8CA2" w14:textId="5ACC7758" w:rsidR="00C65491" w:rsidRDefault="00F11F28">
      <w:pPr>
        <w:tabs>
          <w:tab w:val="left" w:pos="7759"/>
        </w:tabs>
        <w:ind w:left="100"/>
        <w:rPr>
          <w:rFonts w:ascii="Times New Roman"/>
          <w:sz w:val="20"/>
        </w:rPr>
      </w:pPr>
      <w:r>
        <w:rPr>
          <w:rFonts w:ascii="Times New Roman"/>
          <w:noProof/>
          <w:position w:val="89"/>
          <w:sz w:val="20"/>
        </w:rPr>
        <w:drawing>
          <wp:anchor distT="0" distB="0" distL="114300" distR="114300" simplePos="0" relativeHeight="251659264" behindDoc="1" locked="0" layoutInCell="1" allowOverlap="1" wp14:anchorId="0C19542A" wp14:editId="660C3846">
            <wp:simplePos x="0" y="0"/>
            <wp:positionH relativeFrom="column">
              <wp:posOffset>4940300</wp:posOffset>
            </wp:positionH>
            <wp:positionV relativeFrom="paragraph">
              <wp:posOffset>43180</wp:posOffset>
            </wp:positionV>
            <wp:extent cx="1257935" cy="511810"/>
            <wp:effectExtent l="0" t="0" r="0" b="0"/>
            <wp:wrapTight wrapText="bothSides">
              <wp:wrapPolygon edited="0">
                <wp:start x="0" y="0"/>
                <wp:lineTo x="0" y="20903"/>
                <wp:lineTo x="21262" y="20903"/>
                <wp:lineTo x="21262"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935" cy="511810"/>
                    </a:xfrm>
                    <a:prstGeom prst="rect">
                      <a:avLst/>
                    </a:prstGeom>
                  </pic:spPr>
                </pic:pic>
              </a:graphicData>
            </a:graphic>
            <wp14:sizeRelH relativeFrom="page">
              <wp14:pctWidth>0</wp14:pctWidth>
            </wp14:sizeRelH>
            <wp14:sizeRelV relativeFrom="page">
              <wp14:pctHeight>0</wp14:pctHeight>
            </wp14:sizeRelV>
          </wp:anchor>
        </w:drawing>
      </w:r>
      <w:r w:rsidR="00241A2E">
        <w:rPr>
          <w:rFonts w:ascii="Times New Roman"/>
          <w:noProof/>
          <w:sz w:val="20"/>
        </w:rPr>
        <w:drawing>
          <wp:anchor distT="0" distB="0" distL="114300" distR="114300" simplePos="0" relativeHeight="251656192" behindDoc="1" locked="0" layoutInCell="1" allowOverlap="1" wp14:anchorId="22B1D592" wp14:editId="3D113E46">
            <wp:simplePos x="0" y="0"/>
            <wp:positionH relativeFrom="column">
              <wp:posOffset>40640</wp:posOffset>
            </wp:positionH>
            <wp:positionV relativeFrom="paragraph">
              <wp:posOffset>12700</wp:posOffset>
            </wp:positionV>
            <wp:extent cx="1119835" cy="624077"/>
            <wp:effectExtent l="0" t="0" r="0" b="0"/>
            <wp:wrapTight wrapText="bothSides">
              <wp:wrapPolygon edited="0">
                <wp:start x="0" y="0"/>
                <wp:lineTo x="0" y="21116"/>
                <wp:lineTo x="21318" y="21116"/>
                <wp:lineTo x="21318"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9835" cy="624077"/>
                    </a:xfrm>
                    <a:prstGeom prst="rect">
                      <a:avLst/>
                    </a:prstGeom>
                  </pic:spPr>
                </pic:pic>
              </a:graphicData>
            </a:graphic>
            <wp14:sizeRelH relativeFrom="page">
              <wp14:pctWidth>0</wp14:pctWidth>
            </wp14:sizeRelH>
            <wp14:sizeRelV relativeFrom="page">
              <wp14:pctHeight>0</wp14:pctHeight>
            </wp14:sizeRelV>
          </wp:anchor>
        </w:drawing>
      </w:r>
      <w:r w:rsidR="00BF1779">
        <w:rPr>
          <w:rFonts w:ascii="Times New Roman"/>
          <w:sz w:val="20"/>
        </w:rPr>
        <w:tab/>
      </w:r>
    </w:p>
    <w:p w14:paraId="58B20E13" w14:textId="77777777" w:rsidR="00C65491" w:rsidRDefault="00C65491">
      <w:pPr>
        <w:pStyle w:val="BodyText"/>
        <w:spacing w:before="3"/>
        <w:rPr>
          <w:rFonts w:ascii="Times New Roman"/>
          <w:sz w:val="9"/>
        </w:rPr>
      </w:pPr>
    </w:p>
    <w:p w14:paraId="5797DF93" w14:textId="77777777" w:rsidR="00241A2E" w:rsidRDefault="00241A2E" w:rsidP="00241A2E">
      <w:pPr>
        <w:spacing w:before="101"/>
        <w:ind w:left="2330"/>
        <w:rPr>
          <w:rFonts w:ascii="Cambria"/>
          <w:b/>
          <w:color w:val="365F91"/>
          <w:sz w:val="28"/>
        </w:rPr>
      </w:pPr>
    </w:p>
    <w:p w14:paraId="6DCEF040" w14:textId="77777777" w:rsidR="00241A2E" w:rsidRDefault="00241A2E" w:rsidP="00241A2E">
      <w:pPr>
        <w:spacing w:before="101"/>
        <w:ind w:left="2330"/>
        <w:rPr>
          <w:rFonts w:ascii="Cambria"/>
          <w:b/>
          <w:color w:val="365F91"/>
          <w:sz w:val="28"/>
        </w:rPr>
      </w:pPr>
    </w:p>
    <w:p w14:paraId="41D2C5F8" w14:textId="7868F6BF" w:rsidR="00C65491" w:rsidRDefault="00BF1779" w:rsidP="00241A2E">
      <w:pPr>
        <w:spacing w:before="101"/>
        <w:ind w:left="2330"/>
        <w:rPr>
          <w:rFonts w:ascii="Cambria"/>
          <w:b/>
          <w:color w:val="365F91"/>
          <w:sz w:val="28"/>
        </w:rPr>
      </w:pPr>
      <w:r>
        <w:rPr>
          <w:rFonts w:ascii="Cambria"/>
          <w:b/>
          <w:color w:val="365F91"/>
          <w:sz w:val="28"/>
        </w:rPr>
        <w:t>Mathison Centre Space Guidelines</w:t>
      </w:r>
    </w:p>
    <w:p w14:paraId="5790ECD8" w14:textId="77777777" w:rsidR="00241A2E" w:rsidRDefault="00241A2E" w:rsidP="00241A2E">
      <w:pPr>
        <w:rPr>
          <w:rFonts w:cstheme="minorHAnsi"/>
          <w:b/>
        </w:rPr>
      </w:pPr>
    </w:p>
    <w:p w14:paraId="36D8B452" w14:textId="565009B3" w:rsidR="00241A2E" w:rsidRPr="002E5349" w:rsidRDefault="00241A2E" w:rsidP="00241A2E">
      <w:pPr>
        <w:rPr>
          <w:rFonts w:cstheme="minorHAnsi"/>
          <w:b/>
        </w:rPr>
      </w:pPr>
      <w:r w:rsidRPr="002E5349">
        <w:rPr>
          <w:rFonts w:cstheme="minorHAnsi"/>
          <w:b/>
        </w:rPr>
        <w:t>PREAMBLE</w:t>
      </w:r>
    </w:p>
    <w:p w14:paraId="6114C3EC" w14:textId="111B72AB" w:rsidR="00CA6CE4" w:rsidRDefault="00241A2E" w:rsidP="00241A2E">
      <w:pPr>
        <w:rPr>
          <w:rFonts w:cstheme="minorHAnsi"/>
        </w:rPr>
      </w:pPr>
      <w:r w:rsidRPr="00992A0E">
        <w:rPr>
          <w:rFonts w:cstheme="minorHAnsi"/>
        </w:rPr>
        <w:t xml:space="preserve">Space within the </w:t>
      </w:r>
      <w:r>
        <w:rPr>
          <w:rFonts w:cstheme="minorHAnsi"/>
        </w:rPr>
        <w:t>Mathison Centre footprint</w:t>
      </w:r>
      <w:r w:rsidRPr="00992A0E">
        <w:rPr>
          <w:rFonts w:cstheme="minorHAnsi"/>
        </w:rPr>
        <w:t xml:space="preserve"> (</w:t>
      </w:r>
      <w:r>
        <w:rPr>
          <w:rFonts w:cstheme="minorHAnsi"/>
        </w:rPr>
        <w:t xml:space="preserve">in the CWPH </w:t>
      </w:r>
      <w:r w:rsidRPr="00992A0E">
        <w:rPr>
          <w:rFonts w:cstheme="minorHAnsi"/>
        </w:rPr>
        <w:t>building</w:t>
      </w:r>
      <w:r>
        <w:rPr>
          <w:rFonts w:cstheme="minorHAnsi"/>
        </w:rPr>
        <w:t xml:space="preserve"> 1</w:t>
      </w:r>
      <w:r w:rsidRPr="00241A2E">
        <w:rPr>
          <w:rFonts w:cstheme="minorHAnsi"/>
          <w:vertAlign w:val="superscript"/>
        </w:rPr>
        <w:t>st</w:t>
      </w:r>
      <w:r>
        <w:rPr>
          <w:rFonts w:cstheme="minorHAnsi"/>
        </w:rPr>
        <w:t xml:space="preserve"> &amp; 4</w:t>
      </w:r>
      <w:r w:rsidRPr="00241A2E">
        <w:rPr>
          <w:rFonts w:cstheme="minorHAnsi"/>
          <w:vertAlign w:val="superscript"/>
        </w:rPr>
        <w:t>th</w:t>
      </w:r>
      <w:r>
        <w:rPr>
          <w:rFonts w:cstheme="minorHAnsi"/>
        </w:rPr>
        <w:t xml:space="preserve"> floors</w:t>
      </w:r>
      <w:r w:rsidRPr="00992A0E">
        <w:rPr>
          <w:rFonts w:cstheme="minorHAnsi"/>
        </w:rPr>
        <w:t>)</w:t>
      </w:r>
      <w:r>
        <w:rPr>
          <w:rFonts w:cstheme="minorHAnsi"/>
        </w:rPr>
        <w:t xml:space="preserve"> located within the Foothills Campus at the Cumming School of Medicine</w:t>
      </w:r>
      <w:r w:rsidRPr="00992A0E">
        <w:rPr>
          <w:rFonts w:cstheme="minorHAnsi"/>
        </w:rPr>
        <w:t xml:space="preserve"> is owned by the University of Calgary.  </w:t>
      </w:r>
      <w:r w:rsidR="00CA6CE4">
        <w:rPr>
          <w:rFonts w:cstheme="minorHAnsi"/>
        </w:rPr>
        <w:t>While the</w:t>
      </w:r>
      <w:r w:rsidRPr="00992A0E">
        <w:rPr>
          <w:rFonts w:cstheme="minorHAnsi"/>
        </w:rPr>
        <w:t xml:space="preserve"> assignment and use of </w:t>
      </w:r>
      <w:r w:rsidR="00CA6CE4">
        <w:rPr>
          <w:rFonts w:cstheme="minorHAnsi"/>
        </w:rPr>
        <w:t xml:space="preserve">the Mathison Centre </w:t>
      </w:r>
      <w:r w:rsidRPr="00992A0E">
        <w:rPr>
          <w:rFonts w:cstheme="minorHAnsi"/>
        </w:rPr>
        <w:t xml:space="preserve">space is ultimately governed by the University of Calgary </w:t>
      </w:r>
      <w:r w:rsidRPr="006A679F">
        <w:rPr>
          <w:rFonts w:cstheme="minorHAnsi"/>
        </w:rPr>
        <w:t>Space Allocation Policy</w:t>
      </w:r>
      <w:r w:rsidR="00CA6CE4">
        <w:rPr>
          <w:rFonts w:cstheme="minorHAnsi"/>
        </w:rPr>
        <w:t xml:space="preserve"> and the Dean of the Cumming School </w:t>
      </w:r>
      <w:r w:rsidR="00CA6CE4" w:rsidRPr="00992A0E">
        <w:rPr>
          <w:rFonts w:cstheme="minorHAnsi"/>
        </w:rPr>
        <w:t>of Medicine</w:t>
      </w:r>
      <w:r w:rsidR="00CA6CE4">
        <w:rPr>
          <w:rFonts w:cstheme="minorHAnsi"/>
        </w:rPr>
        <w:t xml:space="preserve"> acts as the University’s agent in this regard, the Director of the Mathison Centre is responsible for administering the assigned space in alignment to the needs of the Centre.</w:t>
      </w:r>
    </w:p>
    <w:p w14:paraId="28CA04BE" w14:textId="6924B5B4" w:rsidR="00CA6CE4" w:rsidRDefault="00CA6CE4" w:rsidP="00241A2E">
      <w:pPr>
        <w:rPr>
          <w:rFonts w:cstheme="minorHAnsi"/>
        </w:rPr>
      </w:pPr>
    </w:p>
    <w:p w14:paraId="1E0FDB5E" w14:textId="4AD5B6B3" w:rsidR="00241A2E" w:rsidRDefault="00241A2E" w:rsidP="00241A2E">
      <w:pPr>
        <w:rPr>
          <w:rFonts w:cstheme="minorHAnsi"/>
        </w:rPr>
      </w:pPr>
      <w:r w:rsidRPr="00992A0E">
        <w:rPr>
          <w:rFonts w:cstheme="minorHAnsi"/>
        </w:rPr>
        <w:t>Th</w:t>
      </w:r>
      <w:r w:rsidR="00CA6CE4">
        <w:rPr>
          <w:rFonts w:cstheme="minorHAnsi"/>
        </w:rPr>
        <w:t>is</w:t>
      </w:r>
      <w:r w:rsidR="00CA6CE4" w:rsidRPr="00992A0E">
        <w:rPr>
          <w:rFonts w:cstheme="minorHAnsi"/>
        </w:rPr>
        <w:t xml:space="preserve"> document seeks to spell out </w:t>
      </w:r>
      <w:r w:rsidR="00CA6CE4">
        <w:rPr>
          <w:rFonts w:cstheme="minorHAnsi"/>
        </w:rPr>
        <w:t>the overarching guidelines that govern the use and assignment of space at the Mathison Centre</w:t>
      </w:r>
    </w:p>
    <w:p w14:paraId="13B9065E" w14:textId="77777777" w:rsidR="00CA6CE4" w:rsidRDefault="00CA6CE4" w:rsidP="00CA6CE4">
      <w:pPr>
        <w:widowControl/>
        <w:autoSpaceDE/>
        <w:autoSpaceDN/>
        <w:spacing w:after="200" w:line="276" w:lineRule="auto"/>
        <w:contextualSpacing/>
        <w:rPr>
          <w:rFonts w:cstheme="minorHAnsi"/>
          <w:b/>
        </w:rPr>
      </w:pPr>
    </w:p>
    <w:p w14:paraId="264170F9" w14:textId="7F778F20" w:rsidR="00241A2E" w:rsidRPr="00CA6CE4" w:rsidRDefault="00CA6CE4" w:rsidP="00F11F28">
      <w:pPr>
        <w:widowControl/>
        <w:autoSpaceDE/>
        <w:autoSpaceDN/>
        <w:spacing w:line="276" w:lineRule="auto"/>
        <w:contextualSpacing/>
        <w:rPr>
          <w:rFonts w:cstheme="minorHAnsi"/>
        </w:rPr>
      </w:pPr>
      <w:r>
        <w:rPr>
          <w:rFonts w:cstheme="minorHAnsi"/>
          <w:b/>
        </w:rPr>
        <w:t>G</w:t>
      </w:r>
      <w:r w:rsidR="00241A2E" w:rsidRPr="00CA6CE4">
        <w:rPr>
          <w:rFonts w:cstheme="minorHAnsi"/>
          <w:b/>
        </w:rPr>
        <w:t>eneral principles</w:t>
      </w:r>
      <w:r w:rsidR="00241A2E" w:rsidRPr="00CA6CE4">
        <w:rPr>
          <w:rFonts w:cstheme="minorHAnsi"/>
        </w:rPr>
        <w:t>:</w:t>
      </w:r>
    </w:p>
    <w:p w14:paraId="40FE56B0" w14:textId="0EEC62C5" w:rsidR="00AC41AD" w:rsidRDefault="00AC41AD" w:rsidP="00241A2E">
      <w:pPr>
        <w:pStyle w:val="ListParagraph"/>
        <w:widowControl/>
        <w:numPr>
          <w:ilvl w:val="0"/>
          <w:numId w:val="5"/>
        </w:numPr>
        <w:autoSpaceDE/>
        <w:autoSpaceDN/>
        <w:spacing w:after="200" w:line="276" w:lineRule="auto"/>
        <w:contextualSpacing/>
        <w:rPr>
          <w:rFonts w:cstheme="minorHAnsi"/>
        </w:rPr>
      </w:pPr>
      <w:r w:rsidRPr="00AC41AD">
        <w:rPr>
          <w:rFonts w:cstheme="minorHAnsi"/>
        </w:rPr>
        <w:t xml:space="preserve">The </w:t>
      </w:r>
      <w:r>
        <w:rPr>
          <w:rFonts w:cstheme="minorHAnsi"/>
        </w:rPr>
        <w:t>Cumming School of Medicine</w:t>
      </w:r>
      <w:r w:rsidRPr="00AC41AD">
        <w:rPr>
          <w:rFonts w:cstheme="minorHAnsi"/>
        </w:rPr>
        <w:t xml:space="preserve"> ultimately </w:t>
      </w:r>
      <w:r w:rsidR="00AD3443">
        <w:rPr>
          <w:rFonts w:cstheme="minorHAnsi"/>
        </w:rPr>
        <w:t>governs</w:t>
      </w:r>
      <w:r w:rsidRPr="00AC41AD">
        <w:rPr>
          <w:rFonts w:cstheme="minorHAnsi"/>
        </w:rPr>
        <w:t xml:space="preserve"> space within </w:t>
      </w:r>
      <w:r w:rsidR="00AD3443">
        <w:rPr>
          <w:rFonts w:cstheme="minorHAnsi"/>
        </w:rPr>
        <w:t>the Mathison</w:t>
      </w:r>
      <w:r w:rsidRPr="00AC41AD">
        <w:rPr>
          <w:rFonts w:cstheme="minorHAnsi"/>
        </w:rPr>
        <w:t xml:space="preserve"> Centre.</w:t>
      </w:r>
    </w:p>
    <w:p w14:paraId="3797D188" w14:textId="2FFAB8B7" w:rsidR="00241A2E" w:rsidRPr="00992A0E" w:rsidRDefault="00A027D0" w:rsidP="00241A2E">
      <w:pPr>
        <w:pStyle w:val="ListParagraph"/>
        <w:widowControl/>
        <w:numPr>
          <w:ilvl w:val="0"/>
          <w:numId w:val="5"/>
        </w:numPr>
        <w:autoSpaceDE/>
        <w:autoSpaceDN/>
        <w:spacing w:after="200" w:line="276" w:lineRule="auto"/>
        <w:contextualSpacing/>
        <w:rPr>
          <w:rFonts w:cstheme="minorHAnsi"/>
        </w:rPr>
      </w:pPr>
      <w:r>
        <w:rPr>
          <w:rFonts w:cstheme="minorHAnsi"/>
        </w:rPr>
        <w:t>T</w:t>
      </w:r>
      <w:r w:rsidR="00AC41AD">
        <w:rPr>
          <w:rFonts w:cstheme="minorHAnsi"/>
        </w:rPr>
        <w:t xml:space="preserve">he Director of the Mathison Centre </w:t>
      </w:r>
      <w:r>
        <w:rPr>
          <w:rFonts w:cstheme="minorHAnsi"/>
        </w:rPr>
        <w:t>is responsible for</w:t>
      </w:r>
      <w:r w:rsidRPr="00992A0E">
        <w:rPr>
          <w:rFonts w:cstheme="minorHAnsi"/>
        </w:rPr>
        <w:t xml:space="preserve"> assign</w:t>
      </w:r>
      <w:r>
        <w:rPr>
          <w:rFonts w:cstheme="minorHAnsi"/>
        </w:rPr>
        <w:t xml:space="preserve">ing space </w:t>
      </w:r>
      <w:r w:rsidR="00CA6CE4">
        <w:rPr>
          <w:rFonts w:cstheme="minorHAnsi"/>
        </w:rPr>
        <w:t>in alignment</w:t>
      </w:r>
      <w:r w:rsidR="00241A2E" w:rsidRPr="00992A0E">
        <w:rPr>
          <w:rFonts w:cstheme="minorHAnsi"/>
        </w:rPr>
        <w:t xml:space="preserve"> to the strategic priorities of the</w:t>
      </w:r>
      <w:r w:rsidR="00CA6CE4">
        <w:rPr>
          <w:rFonts w:cstheme="minorHAnsi"/>
        </w:rPr>
        <w:t xml:space="preserve"> Centre</w:t>
      </w:r>
      <w:r w:rsidR="00241A2E" w:rsidRPr="00992A0E">
        <w:rPr>
          <w:rFonts w:cstheme="minorHAnsi"/>
        </w:rPr>
        <w:t>.</w:t>
      </w:r>
    </w:p>
    <w:p w14:paraId="0797CA02" w14:textId="0C66D3D1" w:rsidR="00A027D0" w:rsidRPr="00A027D0" w:rsidRDefault="00241A2E" w:rsidP="00241A2E">
      <w:pPr>
        <w:pStyle w:val="ListParagraph"/>
        <w:widowControl/>
        <w:numPr>
          <w:ilvl w:val="0"/>
          <w:numId w:val="5"/>
        </w:numPr>
        <w:autoSpaceDE/>
        <w:autoSpaceDN/>
        <w:spacing w:after="200" w:line="276" w:lineRule="auto"/>
        <w:contextualSpacing/>
        <w:rPr>
          <w:rFonts w:cstheme="minorHAnsi"/>
        </w:rPr>
      </w:pPr>
      <w:r w:rsidRPr="00A027D0">
        <w:rPr>
          <w:rFonts w:cstheme="minorHAnsi"/>
        </w:rPr>
        <w:t>Space assignments are not to be regarded as permanent.</w:t>
      </w:r>
      <w:r w:rsidR="00A027D0" w:rsidRPr="00A027D0">
        <w:rPr>
          <w:rFonts w:cstheme="minorHAnsi"/>
        </w:rPr>
        <w:t xml:space="preserve"> In particular, office spaces can be re-designated </w:t>
      </w:r>
      <w:r w:rsidR="00AD3443">
        <w:rPr>
          <w:rFonts w:cstheme="minorHAnsi"/>
        </w:rPr>
        <w:t xml:space="preserve">at short notice </w:t>
      </w:r>
      <w:r w:rsidR="00A027D0" w:rsidRPr="00A027D0">
        <w:rPr>
          <w:rFonts w:cstheme="minorHAnsi"/>
        </w:rPr>
        <w:t xml:space="preserve">for other uses </w:t>
      </w:r>
      <w:r w:rsidR="00A027D0">
        <w:rPr>
          <w:rFonts w:cstheme="minorHAnsi"/>
        </w:rPr>
        <w:t>as the need may arise.</w:t>
      </w:r>
    </w:p>
    <w:p w14:paraId="6413F674" w14:textId="18A953A0" w:rsidR="00AC41AD" w:rsidRDefault="00AC41AD" w:rsidP="00241A2E">
      <w:pPr>
        <w:pStyle w:val="ListParagraph"/>
        <w:widowControl/>
        <w:numPr>
          <w:ilvl w:val="0"/>
          <w:numId w:val="5"/>
        </w:numPr>
        <w:autoSpaceDE/>
        <w:autoSpaceDN/>
        <w:spacing w:after="200" w:line="276" w:lineRule="auto"/>
        <w:contextualSpacing/>
        <w:rPr>
          <w:rFonts w:cstheme="minorHAnsi"/>
        </w:rPr>
      </w:pPr>
      <w:r>
        <w:rPr>
          <w:rFonts w:cstheme="minorHAnsi"/>
        </w:rPr>
        <w:t xml:space="preserve">Periodic </w:t>
      </w:r>
      <w:r w:rsidR="00AD3443">
        <w:rPr>
          <w:rFonts w:cstheme="minorHAnsi"/>
        </w:rPr>
        <w:t xml:space="preserve">reviews and </w:t>
      </w:r>
      <w:r>
        <w:rPr>
          <w:rFonts w:cstheme="minorHAnsi"/>
        </w:rPr>
        <w:t>w</w:t>
      </w:r>
      <w:r w:rsidR="00241A2E" w:rsidRPr="00B8599C">
        <w:rPr>
          <w:rFonts w:cstheme="minorHAnsi"/>
        </w:rPr>
        <w:t xml:space="preserve">alk-throughs may be conducted to verify occupancy and </w:t>
      </w:r>
      <w:r>
        <w:rPr>
          <w:rFonts w:cstheme="minorHAnsi"/>
        </w:rPr>
        <w:t>help inform future space allocation decision making.</w:t>
      </w:r>
    </w:p>
    <w:p w14:paraId="664301A3" w14:textId="381B4A10" w:rsidR="00A027D0" w:rsidRDefault="00AC41AD" w:rsidP="00241A2E">
      <w:pPr>
        <w:pStyle w:val="ListParagraph"/>
        <w:widowControl/>
        <w:numPr>
          <w:ilvl w:val="0"/>
          <w:numId w:val="5"/>
        </w:numPr>
        <w:autoSpaceDE/>
        <w:autoSpaceDN/>
        <w:spacing w:after="200" w:line="276" w:lineRule="auto"/>
        <w:contextualSpacing/>
        <w:rPr>
          <w:rFonts w:cstheme="minorHAnsi"/>
        </w:rPr>
      </w:pPr>
      <w:r>
        <w:rPr>
          <w:rFonts w:cstheme="minorHAnsi"/>
        </w:rPr>
        <w:t>Occupants agree to abide by the</w:t>
      </w:r>
      <w:r w:rsidR="00AD3443">
        <w:rPr>
          <w:rFonts w:cstheme="minorHAnsi"/>
        </w:rPr>
        <w:t>se</w:t>
      </w:r>
      <w:r>
        <w:rPr>
          <w:rFonts w:cstheme="minorHAnsi"/>
        </w:rPr>
        <w:t xml:space="preserve"> guidelines governing the assignment of space at the Centre. </w:t>
      </w:r>
    </w:p>
    <w:p w14:paraId="0CAC0BB9" w14:textId="77777777" w:rsidR="00A027D0" w:rsidRPr="00A027D0" w:rsidRDefault="00241A2E" w:rsidP="00A027D0">
      <w:pPr>
        <w:pStyle w:val="ListParagraph"/>
        <w:widowControl/>
        <w:numPr>
          <w:ilvl w:val="0"/>
          <w:numId w:val="5"/>
        </w:numPr>
        <w:autoSpaceDE/>
        <w:autoSpaceDN/>
        <w:spacing w:after="200" w:line="276" w:lineRule="auto"/>
        <w:contextualSpacing/>
        <w:rPr>
          <w:rFonts w:cstheme="minorHAnsi"/>
        </w:rPr>
      </w:pPr>
      <w:r w:rsidRPr="00B8599C">
        <w:rPr>
          <w:rFonts w:cstheme="minorHAnsi"/>
        </w:rPr>
        <w:t xml:space="preserve"> </w:t>
      </w:r>
      <w:r w:rsidR="00A027D0" w:rsidRPr="00A027D0">
        <w:rPr>
          <w:rFonts w:cstheme="minorHAnsi"/>
        </w:rPr>
        <w:t>Space allocation will reflect among other considerations the nature of work (for instance need for privacy &amp; confidentiality), FTE status and strategic priorities of the Centre.</w:t>
      </w:r>
    </w:p>
    <w:p w14:paraId="34054799" w14:textId="3F4A6371" w:rsidR="00241A2E" w:rsidRDefault="00A027D0" w:rsidP="00A027D0">
      <w:pPr>
        <w:pStyle w:val="ListParagraph"/>
        <w:widowControl/>
        <w:numPr>
          <w:ilvl w:val="0"/>
          <w:numId w:val="5"/>
        </w:numPr>
        <w:autoSpaceDE/>
        <w:autoSpaceDN/>
        <w:spacing w:after="200" w:line="276" w:lineRule="auto"/>
        <w:contextualSpacing/>
        <w:rPr>
          <w:rFonts w:cstheme="minorHAnsi"/>
        </w:rPr>
      </w:pPr>
      <w:r w:rsidRPr="00A027D0">
        <w:rPr>
          <w:rFonts w:cstheme="minorHAnsi"/>
        </w:rPr>
        <w:t>The leadership of the Mathison Centre is responsible for developing strategies and guidelines on the use of space and for reviewing requests for the allocation and use of space within the Mathison Centre footprint</w:t>
      </w:r>
    </w:p>
    <w:p w14:paraId="7AB227DF" w14:textId="77777777" w:rsidR="00241A2E" w:rsidRDefault="00241A2E" w:rsidP="00241A2E">
      <w:pPr>
        <w:pStyle w:val="ListParagraph"/>
        <w:rPr>
          <w:rFonts w:cstheme="minorHAnsi"/>
        </w:rPr>
      </w:pPr>
    </w:p>
    <w:p w14:paraId="1FB0982A" w14:textId="7D682D5E" w:rsidR="00241A2E" w:rsidRPr="002E5349" w:rsidRDefault="00241A2E" w:rsidP="00241A2E">
      <w:pPr>
        <w:pStyle w:val="ListParagraph"/>
        <w:widowControl/>
        <w:numPr>
          <w:ilvl w:val="0"/>
          <w:numId w:val="8"/>
        </w:numPr>
        <w:autoSpaceDE/>
        <w:autoSpaceDN/>
        <w:spacing w:after="200" w:line="276" w:lineRule="auto"/>
        <w:contextualSpacing/>
        <w:rPr>
          <w:rFonts w:cstheme="minorHAnsi"/>
          <w:b/>
        </w:rPr>
      </w:pPr>
      <w:r w:rsidRPr="002E5349">
        <w:rPr>
          <w:rFonts w:cstheme="minorHAnsi"/>
          <w:b/>
        </w:rPr>
        <w:t>Allocation of office space</w:t>
      </w:r>
      <w:r w:rsidR="00A027D0">
        <w:rPr>
          <w:rFonts w:cstheme="minorHAnsi"/>
          <w:b/>
        </w:rPr>
        <w:t xml:space="preserve"> – Faculty Members</w:t>
      </w:r>
      <w:r>
        <w:rPr>
          <w:rFonts w:cstheme="minorHAnsi"/>
          <w:b/>
        </w:rPr>
        <w:t>:</w:t>
      </w:r>
    </w:p>
    <w:p w14:paraId="54CA4A5D" w14:textId="2B9F6168" w:rsidR="00241A2E" w:rsidRPr="00C21C64" w:rsidRDefault="00241A2E" w:rsidP="00241A2E">
      <w:pPr>
        <w:pStyle w:val="ListParagraph"/>
        <w:widowControl/>
        <w:numPr>
          <w:ilvl w:val="0"/>
          <w:numId w:val="7"/>
        </w:numPr>
        <w:autoSpaceDE/>
        <w:autoSpaceDN/>
        <w:spacing w:after="200" w:line="276" w:lineRule="auto"/>
        <w:contextualSpacing/>
        <w:rPr>
          <w:rFonts w:cstheme="minorHAnsi"/>
        </w:rPr>
      </w:pPr>
      <w:r w:rsidRPr="00633032">
        <w:rPr>
          <w:rFonts w:cstheme="minorHAnsi"/>
        </w:rPr>
        <w:t xml:space="preserve">Changes in the allocation of office space require the approval of the </w:t>
      </w:r>
      <w:r w:rsidR="00A027D0">
        <w:rPr>
          <w:rFonts w:cstheme="minorHAnsi"/>
        </w:rPr>
        <w:t xml:space="preserve">Director of the Mathison </w:t>
      </w:r>
      <w:r w:rsidR="00A027D0" w:rsidRPr="00C21C64">
        <w:rPr>
          <w:rFonts w:cstheme="minorHAnsi"/>
        </w:rPr>
        <w:t>Centre</w:t>
      </w:r>
    </w:p>
    <w:p w14:paraId="6F93BA15" w14:textId="55794D04" w:rsidR="00241A2E" w:rsidRPr="00C21C64" w:rsidRDefault="00241A2E" w:rsidP="00241A2E">
      <w:pPr>
        <w:pStyle w:val="ListParagraph"/>
        <w:widowControl/>
        <w:numPr>
          <w:ilvl w:val="0"/>
          <w:numId w:val="7"/>
        </w:numPr>
        <w:autoSpaceDE/>
        <w:autoSpaceDN/>
        <w:spacing w:after="200" w:line="276" w:lineRule="auto"/>
        <w:contextualSpacing/>
        <w:rPr>
          <w:rFonts w:cstheme="minorHAnsi"/>
        </w:rPr>
      </w:pPr>
      <w:r w:rsidRPr="00C21C64">
        <w:rPr>
          <w:rFonts w:cstheme="minorHAnsi"/>
        </w:rPr>
        <w:t xml:space="preserve">Only Full Time and Major Clinical faculty members are </w:t>
      </w:r>
      <w:r w:rsidR="00A027D0" w:rsidRPr="00C21C64">
        <w:rPr>
          <w:rFonts w:cstheme="minorHAnsi"/>
        </w:rPr>
        <w:t>eligible to be considered for</w:t>
      </w:r>
      <w:r w:rsidRPr="00C21C64">
        <w:rPr>
          <w:rFonts w:cstheme="minorHAnsi"/>
        </w:rPr>
        <w:t xml:space="preserve"> office</w:t>
      </w:r>
      <w:r w:rsidR="00A027D0" w:rsidRPr="00C21C64">
        <w:rPr>
          <w:rFonts w:cstheme="minorHAnsi"/>
        </w:rPr>
        <w:t xml:space="preserve"> space</w:t>
      </w:r>
      <w:r w:rsidRPr="00C21C64">
        <w:rPr>
          <w:rFonts w:cstheme="minorHAnsi"/>
        </w:rPr>
        <w:t xml:space="preserve">: </w:t>
      </w:r>
      <w:bookmarkStart w:id="0" w:name="_Hlk125554949"/>
      <w:r w:rsidRPr="00C21C64">
        <w:rPr>
          <w:rFonts w:cstheme="minorHAnsi"/>
        </w:rPr>
        <w:t xml:space="preserve">other </w:t>
      </w:r>
      <w:r w:rsidR="00A027D0" w:rsidRPr="00C21C64">
        <w:rPr>
          <w:rFonts w:cstheme="minorHAnsi"/>
        </w:rPr>
        <w:t>faculty members may be</w:t>
      </w:r>
      <w:r w:rsidRPr="00C21C64">
        <w:rPr>
          <w:rFonts w:cstheme="minorHAnsi"/>
        </w:rPr>
        <w:t xml:space="preserve"> housed as space is available on the understanding that they may have to be displaced as circumstances change. In general, the hierarchy for office</w:t>
      </w:r>
      <w:r w:rsidR="00A027D0" w:rsidRPr="00C21C64">
        <w:rPr>
          <w:rFonts w:cstheme="minorHAnsi"/>
        </w:rPr>
        <w:t xml:space="preserve"> space</w:t>
      </w:r>
      <w:r w:rsidRPr="00C21C64">
        <w:rPr>
          <w:rFonts w:cstheme="minorHAnsi"/>
        </w:rPr>
        <w:t xml:space="preserve"> assignment is:</w:t>
      </w:r>
      <w:bookmarkEnd w:id="0"/>
    </w:p>
    <w:p w14:paraId="1156B1D7" w14:textId="77777777" w:rsidR="00241A2E" w:rsidRPr="00C21C64" w:rsidRDefault="00241A2E" w:rsidP="00241A2E">
      <w:pPr>
        <w:widowControl/>
        <w:numPr>
          <w:ilvl w:val="0"/>
          <w:numId w:val="9"/>
        </w:numPr>
        <w:autoSpaceDE/>
        <w:autoSpaceDN/>
        <w:rPr>
          <w:rFonts w:cstheme="minorHAnsi"/>
        </w:rPr>
      </w:pPr>
      <w:r w:rsidRPr="00C21C64">
        <w:rPr>
          <w:rFonts w:cstheme="minorHAnsi"/>
        </w:rPr>
        <w:t>Full Time faculty</w:t>
      </w:r>
    </w:p>
    <w:p w14:paraId="45F14279" w14:textId="77777777" w:rsidR="00241A2E" w:rsidRPr="00C21C64" w:rsidRDefault="00241A2E" w:rsidP="00241A2E">
      <w:pPr>
        <w:widowControl/>
        <w:numPr>
          <w:ilvl w:val="0"/>
          <w:numId w:val="9"/>
        </w:numPr>
        <w:autoSpaceDE/>
        <w:autoSpaceDN/>
        <w:rPr>
          <w:rFonts w:cstheme="minorHAnsi"/>
        </w:rPr>
      </w:pPr>
      <w:r w:rsidRPr="00C21C64">
        <w:rPr>
          <w:rFonts w:cstheme="minorHAnsi"/>
        </w:rPr>
        <w:t>Major Clinical faculty – those with more than 65% clinical work may have to share offices</w:t>
      </w:r>
    </w:p>
    <w:p w14:paraId="538FECBB" w14:textId="77777777" w:rsidR="00241A2E" w:rsidRPr="00C21C64" w:rsidRDefault="00241A2E" w:rsidP="00241A2E">
      <w:pPr>
        <w:widowControl/>
        <w:numPr>
          <w:ilvl w:val="0"/>
          <w:numId w:val="9"/>
        </w:numPr>
        <w:autoSpaceDE/>
        <w:autoSpaceDN/>
        <w:rPr>
          <w:rFonts w:cstheme="minorHAnsi"/>
        </w:rPr>
      </w:pPr>
      <w:r w:rsidRPr="00C21C64">
        <w:rPr>
          <w:rFonts w:cstheme="minorHAnsi"/>
        </w:rPr>
        <w:t>Adjunct faculty</w:t>
      </w:r>
    </w:p>
    <w:p w14:paraId="5379946E" w14:textId="60A450E2" w:rsidR="00241A2E" w:rsidRDefault="00241A2E" w:rsidP="00241A2E">
      <w:pPr>
        <w:widowControl/>
        <w:numPr>
          <w:ilvl w:val="0"/>
          <w:numId w:val="9"/>
        </w:numPr>
        <w:autoSpaceDE/>
        <w:autoSpaceDN/>
        <w:rPr>
          <w:rFonts w:cstheme="minorHAnsi"/>
        </w:rPr>
      </w:pPr>
      <w:r w:rsidRPr="00C21C64">
        <w:rPr>
          <w:rFonts w:cstheme="minorHAnsi"/>
        </w:rPr>
        <w:t xml:space="preserve">Emeritus professors who continue to have a major role in the </w:t>
      </w:r>
      <w:r w:rsidR="00A027D0" w:rsidRPr="00C21C64">
        <w:rPr>
          <w:rFonts w:cstheme="minorHAnsi"/>
        </w:rPr>
        <w:t>Mathison Centre</w:t>
      </w:r>
    </w:p>
    <w:p w14:paraId="1ABFE2FE" w14:textId="77777777" w:rsidR="00C21C64" w:rsidRPr="00C21C64" w:rsidRDefault="00C21C64" w:rsidP="00C21C64">
      <w:pPr>
        <w:widowControl/>
        <w:autoSpaceDE/>
        <w:autoSpaceDN/>
        <w:ind w:left="1080"/>
        <w:rPr>
          <w:rFonts w:cstheme="minorHAnsi"/>
        </w:rPr>
      </w:pPr>
    </w:p>
    <w:p w14:paraId="3A17F58F" w14:textId="24A13F27" w:rsidR="00C04E63" w:rsidRPr="00C21C64" w:rsidRDefault="00C04E63" w:rsidP="00C04E63">
      <w:pPr>
        <w:pStyle w:val="ListParagraph"/>
        <w:widowControl/>
        <w:numPr>
          <w:ilvl w:val="0"/>
          <w:numId w:val="7"/>
        </w:numPr>
        <w:autoSpaceDE/>
        <w:autoSpaceDN/>
        <w:spacing w:after="200" w:line="276" w:lineRule="auto"/>
        <w:contextualSpacing/>
        <w:rPr>
          <w:rFonts w:cstheme="minorHAnsi"/>
        </w:rPr>
      </w:pPr>
      <w:r w:rsidRPr="00C21C64">
        <w:rPr>
          <w:rFonts w:cstheme="minorHAnsi"/>
        </w:rPr>
        <w:t xml:space="preserve">Faculty members are only entitled to one office. Those with an assigned office in an AHS facility or other units are not eligible for another office in the Mathison Centre. </w:t>
      </w:r>
    </w:p>
    <w:p w14:paraId="230334CC" w14:textId="20A1799E" w:rsidR="00C04E63" w:rsidRPr="002E5349" w:rsidRDefault="00C04E63" w:rsidP="00C04E63">
      <w:pPr>
        <w:pStyle w:val="ListParagraph"/>
        <w:widowControl/>
        <w:numPr>
          <w:ilvl w:val="0"/>
          <w:numId w:val="8"/>
        </w:numPr>
        <w:autoSpaceDE/>
        <w:autoSpaceDN/>
        <w:spacing w:after="200" w:line="276" w:lineRule="auto"/>
        <w:contextualSpacing/>
        <w:rPr>
          <w:rFonts w:cstheme="minorHAnsi"/>
          <w:b/>
        </w:rPr>
      </w:pPr>
      <w:r w:rsidRPr="002E5349">
        <w:rPr>
          <w:rFonts w:cstheme="minorHAnsi"/>
          <w:b/>
        </w:rPr>
        <w:lastRenderedPageBreak/>
        <w:t>Allocation of office space</w:t>
      </w:r>
      <w:r>
        <w:rPr>
          <w:rFonts w:cstheme="minorHAnsi"/>
          <w:b/>
        </w:rPr>
        <w:t xml:space="preserve"> – Staff, Trainees &amp; Others:</w:t>
      </w:r>
    </w:p>
    <w:p w14:paraId="4D0D36D9" w14:textId="2A2F191D" w:rsidR="00C04E63" w:rsidRPr="007960CB" w:rsidRDefault="00C04E63" w:rsidP="00A4533B">
      <w:pPr>
        <w:pStyle w:val="ListParagraph"/>
        <w:widowControl/>
        <w:numPr>
          <w:ilvl w:val="0"/>
          <w:numId w:val="12"/>
        </w:numPr>
        <w:autoSpaceDE/>
        <w:autoSpaceDN/>
        <w:spacing w:after="200" w:line="276" w:lineRule="auto"/>
        <w:contextualSpacing/>
        <w:rPr>
          <w:rFonts w:cstheme="minorHAnsi"/>
        </w:rPr>
      </w:pPr>
      <w:r w:rsidRPr="007960CB">
        <w:rPr>
          <w:rFonts w:cstheme="minorHAnsi"/>
        </w:rPr>
        <w:t>Staff, trainees and others may be housed as space is available on the understanding that they may have to be displaced as circumstances change. In general, the hierarchy for office space assignment to non-faculty members is:</w:t>
      </w:r>
    </w:p>
    <w:p w14:paraId="39F1B89C" w14:textId="77777777" w:rsidR="00F11F28" w:rsidRPr="007960CB" w:rsidRDefault="00F11F28" w:rsidP="00F11F28">
      <w:pPr>
        <w:widowControl/>
        <w:numPr>
          <w:ilvl w:val="0"/>
          <w:numId w:val="9"/>
        </w:numPr>
        <w:autoSpaceDE/>
        <w:autoSpaceDN/>
        <w:rPr>
          <w:rFonts w:cstheme="minorHAnsi"/>
        </w:rPr>
      </w:pPr>
      <w:r w:rsidRPr="007960CB">
        <w:rPr>
          <w:rFonts w:cstheme="minorHAnsi"/>
        </w:rPr>
        <w:t>Staff scientists</w:t>
      </w:r>
    </w:p>
    <w:p w14:paraId="094418F5" w14:textId="77777777" w:rsidR="00F11F28" w:rsidRPr="007960CB" w:rsidRDefault="00F11F28" w:rsidP="00F11F28">
      <w:pPr>
        <w:widowControl/>
        <w:numPr>
          <w:ilvl w:val="0"/>
          <w:numId w:val="9"/>
        </w:numPr>
        <w:autoSpaceDE/>
        <w:autoSpaceDN/>
        <w:rPr>
          <w:rFonts w:cstheme="minorHAnsi"/>
        </w:rPr>
      </w:pPr>
      <w:r w:rsidRPr="007960CB">
        <w:rPr>
          <w:rFonts w:cstheme="minorHAnsi"/>
        </w:rPr>
        <w:t>Visiting professors -- faculty members from other institutions conducting research with a full member of the Mathison Centre for a period of at least three months</w:t>
      </w:r>
    </w:p>
    <w:p w14:paraId="7A401946" w14:textId="1AD12416" w:rsidR="00241A2E" w:rsidRPr="007960CB" w:rsidRDefault="00C04E63" w:rsidP="00241A2E">
      <w:pPr>
        <w:widowControl/>
        <w:numPr>
          <w:ilvl w:val="0"/>
          <w:numId w:val="9"/>
        </w:numPr>
        <w:autoSpaceDE/>
        <w:autoSpaceDN/>
        <w:rPr>
          <w:rFonts w:cstheme="minorHAnsi"/>
        </w:rPr>
      </w:pPr>
      <w:r w:rsidRPr="007960CB">
        <w:rPr>
          <w:rFonts w:cstheme="minorHAnsi"/>
        </w:rPr>
        <w:t>Research s</w:t>
      </w:r>
      <w:r w:rsidR="00241A2E" w:rsidRPr="007960CB">
        <w:rPr>
          <w:rFonts w:cstheme="minorHAnsi"/>
        </w:rPr>
        <w:t xml:space="preserve">taff </w:t>
      </w:r>
      <w:r w:rsidR="00F11F28" w:rsidRPr="007960CB">
        <w:rPr>
          <w:rFonts w:cstheme="minorHAnsi"/>
        </w:rPr>
        <w:t xml:space="preserve">in administrative roles including research </w:t>
      </w:r>
      <w:r w:rsidR="00AD3443" w:rsidRPr="007960CB">
        <w:rPr>
          <w:rFonts w:cstheme="minorHAnsi"/>
        </w:rPr>
        <w:t>coordinators &amp;</w:t>
      </w:r>
      <w:r w:rsidR="00F11F28" w:rsidRPr="007960CB">
        <w:rPr>
          <w:rFonts w:cstheme="minorHAnsi"/>
        </w:rPr>
        <w:t xml:space="preserve"> project managers</w:t>
      </w:r>
      <w:r w:rsidR="00241A2E" w:rsidRPr="007960CB">
        <w:rPr>
          <w:rFonts w:cstheme="minorHAnsi"/>
        </w:rPr>
        <w:t xml:space="preserve"> where an office can be justified</w:t>
      </w:r>
    </w:p>
    <w:p w14:paraId="0816800E" w14:textId="77777777" w:rsidR="00241A2E" w:rsidRPr="007960CB" w:rsidRDefault="00241A2E" w:rsidP="00241A2E">
      <w:pPr>
        <w:widowControl/>
        <w:numPr>
          <w:ilvl w:val="0"/>
          <w:numId w:val="9"/>
        </w:numPr>
        <w:autoSpaceDE/>
        <w:autoSpaceDN/>
        <w:rPr>
          <w:rFonts w:cstheme="minorHAnsi"/>
        </w:rPr>
      </w:pPr>
      <w:r w:rsidRPr="007960CB">
        <w:rPr>
          <w:rFonts w:cstheme="minorHAnsi"/>
        </w:rPr>
        <w:t>Research associates</w:t>
      </w:r>
    </w:p>
    <w:p w14:paraId="623B42AB" w14:textId="77777777" w:rsidR="00241A2E" w:rsidRPr="007960CB" w:rsidRDefault="00241A2E" w:rsidP="00241A2E">
      <w:pPr>
        <w:widowControl/>
        <w:numPr>
          <w:ilvl w:val="0"/>
          <w:numId w:val="9"/>
        </w:numPr>
        <w:autoSpaceDE/>
        <w:autoSpaceDN/>
        <w:rPr>
          <w:rFonts w:cstheme="minorHAnsi"/>
        </w:rPr>
      </w:pPr>
      <w:r w:rsidRPr="007960CB">
        <w:rPr>
          <w:rFonts w:cstheme="minorHAnsi"/>
        </w:rPr>
        <w:t>Postdoctoral fellows</w:t>
      </w:r>
    </w:p>
    <w:p w14:paraId="1679930F" w14:textId="77777777" w:rsidR="00241A2E" w:rsidRPr="007960CB" w:rsidRDefault="00241A2E" w:rsidP="00241A2E">
      <w:pPr>
        <w:widowControl/>
        <w:numPr>
          <w:ilvl w:val="0"/>
          <w:numId w:val="9"/>
        </w:numPr>
        <w:autoSpaceDE/>
        <w:autoSpaceDN/>
        <w:rPr>
          <w:rFonts w:cstheme="minorHAnsi"/>
        </w:rPr>
      </w:pPr>
      <w:r w:rsidRPr="007960CB">
        <w:rPr>
          <w:rFonts w:cstheme="minorHAnsi"/>
        </w:rPr>
        <w:t>Graduate students</w:t>
      </w:r>
    </w:p>
    <w:p w14:paraId="3C7CDFA6" w14:textId="77777777" w:rsidR="00241A2E" w:rsidRPr="007960CB" w:rsidRDefault="00241A2E" w:rsidP="00241A2E">
      <w:pPr>
        <w:widowControl/>
        <w:numPr>
          <w:ilvl w:val="0"/>
          <w:numId w:val="9"/>
        </w:numPr>
        <w:autoSpaceDE/>
        <w:autoSpaceDN/>
        <w:rPr>
          <w:rFonts w:cstheme="minorHAnsi"/>
        </w:rPr>
      </w:pPr>
      <w:r w:rsidRPr="007960CB">
        <w:rPr>
          <w:rFonts w:cstheme="minorHAnsi"/>
        </w:rPr>
        <w:t>Clinical fellows</w:t>
      </w:r>
    </w:p>
    <w:p w14:paraId="1D9CB38E" w14:textId="28427A62" w:rsidR="00241A2E" w:rsidRPr="007960CB" w:rsidRDefault="00241A2E" w:rsidP="00241A2E">
      <w:pPr>
        <w:pStyle w:val="ListParagraph"/>
        <w:rPr>
          <w:rFonts w:cstheme="minorHAnsi"/>
        </w:rPr>
      </w:pPr>
    </w:p>
    <w:p w14:paraId="7FA923B5" w14:textId="77777777" w:rsidR="00A4533B" w:rsidRPr="007960CB" w:rsidRDefault="00A4533B" w:rsidP="00A4533B">
      <w:pPr>
        <w:pStyle w:val="ListParagraph"/>
        <w:numPr>
          <w:ilvl w:val="0"/>
          <w:numId w:val="12"/>
        </w:numPr>
        <w:rPr>
          <w:rFonts w:cstheme="minorHAnsi"/>
        </w:rPr>
      </w:pPr>
      <w:r w:rsidRPr="007960CB">
        <w:rPr>
          <w:rFonts w:cstheme="minorHAnsi"/>
        </w:rPr>
        <w:t>Office space assignments are granted to individuals, not supervisors or laboratories; however, the occupant must be supervised or employed by a full member of the Mathison Centre.</w:t>
      </w:r>
    </w:p>
    <w:p w14:paraId="70FA0365" w14:textId="4590B1D8" w:rsidR="00A4533B" w:rsidRPr="007960CB" w:rsidRDefault="00241A2E" w:rsidP="00A4533B">
      <w:pPr>
        <w:pStyle w:val="ListParagraph"/>
        <w:numPr>
          <w:ilvl w:val="0"/>
          <w:numId w:val="12"/>
        </w:numPr>
        <w:rPr>
          <w:rFonts w:cstheme="minorHAnsi"/>
        </w:rPr>
      </w:pPr>
      <w:r w:rsidRPr="007960CB">
        <w:rPr>
          <w:rFonts w:cstheme="minorHAnsi"/>
        </w:rPr>
        <w:t xml:space="preserve">Changes in allocation of space require the approval of the </w:t>
      </w:r>
      <w:r w:rsidR="00A4533B" w:rsidRPr="007960CB">
        <w:rPr>
          <w:rFonts w:cstheme="minorHAnsi"/>
        </w:rPr>
        <w:t>Director of the Mathison Centre</w:t>
      </w:r>
      <w:r w:rsidRPr="007960CB">
        <w:rPr>
          <w:rFonts w:cstheme="minorHAnsi"/>
        </w:rPr>
        <w:t xml:space="preserve">. Space for support staff must be incorporated into all space plans. </w:t>
      </w:r>
      <w:r w:rsidR="00A4533B" w:rsidRPr="007960CB">
        <w:rPr>
          <w:rFonts w:cstheme="minorHAnsi"/>
        </w:rPr>
        <w:t>Support staff</w:t>
      </w:r>
      <w:r w:rsidRPr="007960CB">
        <w:rPr>
          <w:rFonts w:cstheme="minorHAnsi"/>
        </w:rPr>
        <w:t xml:space="preserve"> space is normally </w:t>
      </w:r>
      <w:r w:rsidR="00A4533B" w:rsidRPr="007960CB">
        <w:rPr>
          <w:rFonts w:cstheme="minorHAnsi"/>
        </w:rPr>
        <w:t>multi-occupancy and may include workstations in a cubicle- based office setting.</w:t>
      </w:r>
    </w:p>
    <w:p w14:paraId="35650450" w14:textId="77777777" w:rsidR="00A4533B" w:rsidRPr="007960CB" w:rsidRDefault="00BF1779" w:rsidP="00A4533B">
      <w:pPr>
        <w:pStyle w:val="ListParagraph"/>
        <w:numPr>
          <w:ilvl w:val="0"/>
          <w:numId w:val="12"/>
        </w:numPr>
        <w:rPr>
          <w:rFonts w:cstheme="minorHAnsi"/>
        </w:rPr>
      </w:pPr>
      <w:r w:rsidRPr="007960CB">
        <w:t xml:space="preserve">There are no </w:t>
      </w:r>
      <w:r w:rsidRPr="007960CB">
        <w:rPr>
          <w:spacing w:val="-3"/>
        </w:rPr>
        <w:t xml:space="preserve">designated </w:t>
      </w:r>
      <w:r w:rsidRPr="007960CB">
        <w:t xml:space="preserve">office spaces available for </w:t>
      </w:r>
      <w:r w:rsidRPr="007960CB">
        <w:rPr>
          <w:spacing w:val="-3"/>
        </w:rPr>
        <w:t xml:space="preserve">personnel </w:t>
      </w:r>
      <w:r w:rsidRPr="007960CB">
        <w:t xml:space="preserve">whose work is primarily </w:t>
      </w:r>
      <w:r w:rsidRPr="007960CB">
        <w:rPr>
          <w:spacing w:val="-3"/>
        </w:rPr>
        <w:t xml:space="preserve">wet-lab </w:t>
      </w:r>
      <w:r w:rsidRPr="007960CB">
        <w:t>based (graduate students, research associates, lab managers, technicians,</w:t>
      </w:r>
      <w:r w:rsidRPr="007960CB">
        <w:rPr>
          <w:spacing w:val="-1"/>
        </w:rPr>
        <w:t xml:space="preserve"> </w:t>
      </w:r>
      <w:r w:rsidRPr="007960CB">
        <w:t>etc.).</w:t>
      </w:r>
    </w:p>
    <w:p w14:paraId="1BE12AC2" w14:textId="77777777" w:rsidR="00A4533B" w:rsidRPr="007960CB" w:rsidRDefault="00BF1779" w:rsidP="00A4533B">
      <w:pPr>
        <w:pStyle w:val="ListParagraph"/>
        <w:numPr>
          <w:ilvl w:val="0"/>
          <w:numId w:val="12"/>
        </w:numPr>
        <w:rPr>
          <w:rFonts w:cstheme="minorHAnsi"/>
        </w:rPr>
      </w:pPr>
      <w:r w:rsidRPr="007960CB">
        <w:t>Supervisors</w:t>
      </w:r>
      <w:r w:rsidRPr="007960CB">
        <w:rPr>
          <w:spacing w:val="-9"/>
        </w:rPr>
        <w:t xml:space="preserve"> </w:t>
      </w:r>
      <w:r w:rsidRPr="007960CB">
        <w:t>must</w:t>
      </w:r>
      <w:r w:rsidRPr="007960CB">
        <w:rPr>
          <w:spacing w:val="-9"/>
        </w:rPr>
        <w:t xml:space="preserve"> </w:t>
      </w:r>
      <w:r w:rsidRPr="007960CB">
        <w:t>inform</w:t>
      </w:r>
      <w:r w:rsidRPr="007960CB">
        <w:rPr>
          <w:spacing w:val="-8"/>
        </w:rPr>
        <w:t xml:space="preserve"> </w:t>
      </w:r>
      <w:r w:rsidRPr="007960CB">
        <w:t>the</w:t>
      </w:r>
      <w:r w:rsidRPr="007960CB">
        <w:rPr>
          <w:spacing w:val="-5"/>
        </w:rPr>
        <w:t xml:space="preserve"> </w:t>
      </w:r>
      <w:r w:rsidRPr="007960CB">
        <w:t>Mathison</w:t>
      </w:r>
      <w:r w:rsidRPr="007960CB">
        <w:rPr>
          <w:spacing w:val="-10"/>
        </w:rPr>
        <w:t xml:space="preserve"> </w:t>
      </w:r>
      <w:r w:rsidRPr="007960CB">
        <w:t>Centre</w:t>
      </w:r>
      <w:r w:rsidRPr="007960CB">
        <w:rPr>
          <w:spacing w:val="-10"/>
        </w:rPr>
        <w:t xml:space="preserve"> </w:t>
      </w:r>
      <w:r w:rsidRPr="007960CB">
        <w:t>Director</w:t>
      </w:r>
      <w:r w:rsidRPr="007960CB">
        <w:rPr>
          <w:spacing w:val="-10"/>
        </w:rPr>
        <w:t xml:space="preserve"> </w:t>
      </w:r>
      <w:r w:rsidRPr="007960CB">
        <w:t>when</w:t>
      </w:r>
      <w:r w:rsidRPr="007960CB">
        <w:rPr>
          <w:spacing w:val="-7"/>
        </w:rPr>
        <w:t xml:space="preserve"> </w:t>
      </w:r>
      <w:r w:rsidRPr="007960CB">
        <w:t>a</w:t>
      </w:r>
      <w:r w:rsidRPr="007960CB">
        <w:rPr>
          <w:spacing w:val="-10"/>
        </w:rPr>
        <w:t xml:space="preserve"> </w:t>
      </w:r>
      <w:r w:rsidRPr="007960CB">
        <w:t>trainee</w:t>
      </w:r>
      <w:r w:rsidRPr="007960CB">
        <w:rPr>
          <w:spacing w:val="-8"/>
        </w:rPr>
        <w:t xml:space="preserve"> </w:t>
      </w:r>
      <w:r w:rsidRPr="007960CB">
        <w:t>assigned</w:t>
      </w:r>
      <w:r w:rsidRPr="007960CB">
        <w:rPr>
          <w:spacing w:val="-11"/>
        </w:rPr>
        <w:t xml:space="preserve"> </w:t>
      </w:r>
      <w:r w:rsidRPr="007960CB">
        <w:t>an office space is leaving the Mathison Centre or when their status changes (e.g. no longer a trainee).</w:t>
      </w:r>
    </w:p>
    <w:p w14:paraId="425E3BD4" w14:textId="4F8F2FA4" w:rsidR="00C65491" w:rsidRPr="007960CB" w:rsidRDefault="00BF1779" w:rsidP="00A4533B">
      <w:pPr>
        <w:pStyle w:val="ListParagraph"/>
        <w:numPr>
          <w:ilvl w:val="0"/>
          <w:numId w:val="12"/>
        </w:numPr>
        <w:rPr>
          <w:rFonts w:cstheme="minorHAnsi"/>
        </w:rPr>
      </w:pPr>
      <w:r w:rsidRPr="007960CB">
        <w:t>Office spaces are typically allocated within the same building as the supervisor’s main</w:t>
      </w:r>
      <w:r w:rsidRPr="007960CB">
        <w:rPr>
          <w:spacing w:val="-7"/>
        </w:rPr>
        <w:t xml:space="preserve"> </w:t>
      </w:r>
      <w:r w:rsidRPr="007960CB">
        <w:t>research</w:t>
      </w:r>
      <w:r w:rsidRPr="007960CB">
        <w:rPr>
          <w:spacing w:val="-4"/>
        </w:rPr>
        <w:t xml:space="preserve"> </w:t>
      </w:r>
      <w:r w:rsidRPr="007960CB">
        <w:t>space;</w:t>
      </w:r>
      <w:r w:rsidRPr="007960CB">
        <w:rPr>
          <w:spacing w:val="-5"/>
        </w:rPr>
        <w:t xml:space="preserve"> </w:t>
      </w:r>
      <w:r w:rsidRPr="007960CB">
        <w:t>however,</w:t>
      </w:r>
      <w:r w:rsidRPr="007960CB">
        <w:rPr>
          <w:spacing w:val="-5"/>
        </w:rPr>
        <w:t xml:space="preserve"> </w:t>
      </w:r>
      <w:r w:rsidRPr="007960CB">
        <w:t>depending</w:t>
      </w:r>
      <w:r w:rsidRPr="007960CB">
        <w:rPr>
          <w:spacing w:val="-4"/>
        </w:rPr>
        <w:t xml:space="preserve"> </w:t>
      </w:r>
      <w:r w:rsidRPr="007960CB">
        <w:t>on</w:t>
      </w:r>
      <w:r w:rsidRPr="007960CB">
        <w:rPr>
          <w:spacing w:val="-3"/>
        </w:rPr>
        <w:t xml:space="preserve"> </w:t>
      </w:r>
      <w:r w:rsidRPr="007960CB">
        <w:t>availability,</w:t>
      </w:r>
      <w:r w:rsidRPr="007960CB">
        <w:rPr>
          <w:spacing w:val="-4"/>
        </w:rPr>
        <w:t xml:space="preserve"> </w:t>
      </w:r>
      <w:r w:rsidRPr="007960CB">
        <w:t>a</w:t>
      </w:r>
      <w:r w:rsidRPr="007960CB">
        <w:rPr>
          <w:spacing w:val="-3"/>
        </w:rPr>
        <w:t xml:space="preserve"> </w:t>
      </w:r>
      <w:r w:rsidRPr="007960CB">
        <w:t>space</w:t>
      </w:r>
      <w:r w:rsidRPr="007960CB">
        <w:rPr>
          <w:spacing w:val="-8"/>
        </w:rPr>
        <w:t xml:space="preserve"> </w:t>
      </w:r>
      <w:r w:rsidRPr="007960CB">
        <w:t>may</w:t>
      </w:r>
      <w:r w:rsidRPr="007960CB">
        <w:rPr>
          <w:spacing w:val="-6"/>
        </w:rPr>
        <w:t xml:space="preserve"> </w:t>
      </w:r>
      <w:r w:rsidRPr="007960CB">
        <w:t>be</w:t>
      </w:r>
      <w:r w:rsidRPr="007960CB">
        <w:rPr>
          <w:spacing w:val="-4"/>
        </w:rPr>
        <w:t xml:space="preserve"> </w:t>
      </w:r>
      <w:r w:rsidRPr="007960CB">
        <w:t>offered in any of the buildings within the Mathison Centre</w:t>
      </w:r>
      <w:r w:rsidRPr="007960CB">
        <w:rPr>
          <w:spacing w:val="-5"/>
        </w:rPr>
        <w:t xml:space="preserve"> </w:t>
      </w:r>
      <w:r w:rsidRPr="007960CB">
        <w:t>footprint.</w:t>
      </w:r>
    </w:p>
    <w:p w14:paraId="4323910D" w14:textId="4A3724FC" w:rsidR="007960CB" w:rsidRDefault="007960CB" w:rsidP="007960CB">
      <w:pPr>
        <w:rPr>
          <w:rFonts w:cstheme="minorHAnsi"/>
        </w:rPr>
      </w:pPr>
    </w:p>
    <w:p w14:paraId="4092B01D" w14:textId="77777777" w:rsidR="007960CB" w:rsidRPr="007960CB" w:rsidRDefault="007960CB" w:rsidP="007960CB">
      <w:pPr>
        <w:rPr>
          <w:rFonts w:cstheme="minorHAnsi"/>
        </w:rPr>
      </w:pPr>
    </w:p>
    <w:p w14:paraId="538A3735" w14:textId="65C6F1C2" w:rsidR="00C65491" w:rsidRPr="007960CB" w:rsidRDefault="00BF1779" w:rsidP="007960CB">
      <w:pPr>
        <w:pStyle w:val="Heading1"/>
        <w:ind w:left="0"/>
        <w:jc w:val="both"/>
        <w:rPr>
          <w:rFonts w:ascii="Arial" w:eastAsia="Arial" w:hAnsi="Arial" w:cstheme="minorHAnsi"/>
          <w:bCs w:val="0"/>
          <w:sz w:val="22"/>
          <w:szCs w:val="22"/>
        </w:rPr>
      </w:pPr>
      <w:r w:rsidRPr="007960CB">
        <w:rPr>
          <w:rFonts w:ascii="Arial" w:eastAsia="Arial" w:hAnsi="Arial" w:cstheme="minorHAnsi"/>
          <w:bCs w:val="0"/>
          <w:sz w:val="22"/>
          <w:szCs w:val="22"/>
        </w:rPr>
        <w:t>Requests for Mathison Centre Office Space</w:t>
      </w:r>
    </w:p>
    <w:p w14:paraId="7874D740" w14:textId="3EA9DA5E" w:rsidR="00C65491" w:rsidRDefault="00BF1779" w:rsidP="007960CB">
      <w:pPr>
        <w:pStyle w:val="BodyText"/>
        <w:spacing w:before="41" w:line="276" w:lineRule="auto"/>
        <w:ind w:right="-60"/>
        <w:rPr>
          <w:rFonts w:cstheme="minorHAnsi"/>
          <w:sz w:val="22"/>
          <w:szCs w:val="22"/>
        </w:rPr>
      </w:pPr>
      <w:r w:rsidRPr="007960CB">
        <w:rPr>
          <w:rFonts w:cstheme="minorHAnsi"/>
          <w:sz w:val="22"/>
          <w:szCs w:val="22"/>
        </w:rPr>
        <w:t xml:space="preserve">Mathison Centre members can submit requests for office space for </w:t>
      </w:r>
      <w:r w:rsidR="00F11F28" w:rsidRPr="007960CB">
        <w:rPr>
          <w:rFonts w:cstheme="minorHAnsi"/>
          <w:sz w:val="22"/>
          <w:szCs w:val="22"/>
        </w:rPr>
        <w:t xml:space="preserve">themselves, their staff, </w:t>
      </w:r>
      <w:r w:rsidRPr="007960CB">
        <w:rPr>
          <w:rFonts w:cstheme="minorHAnsi"/>
          <w:sz w:val="22"/>
          <w:szCs w:val="22"/>
        </w:rPr>
        <w:t>trainees</w:t>
      </w:r>
      <w:r w:rsidR="00F11F28" w:rsidRPr="007960CB">
        <w:rPr>
          <w:rFonts w:cstheme="minorHAnsi"/>
          <w:sz w:val="22"/>
          <w:szCs w:val="22"/>
        </w:rPr>
        <w:t xml:space="preserve"> and others they are </w:t>
      </w:r>
      <w:r w:rsidRPr="007960CB">
        <w:rPr>
          <w:rFonts w:cstheme="minorHAnsi"/>
          <w:sz w:val="22"/>
          <w:szCs w:val="22"/>
        </w:rPr>
        <w:t xml:space="preserve">supervising to the Mathison Centre Director via e-mail </w:t>
      </w:r>
      <w:hyperlink r:id="rId9">
        <w:r w:rsidRPr="007960CB">
          <w:rPr>
            <w:rFonts w:cstheme="minorHAnsi"/>
            <w:sz w:val="22"/>
            <w:szCs w:val="22"/>
          </w:rPr>
          <w:t>mathison.centre@ucalgary.ca</w:t>
        </w:r>
      </w:hyperlink>
      <w:r w:rsidRPr="007960CB">
        <w:rPr>
          <w:rFonts w:cstheme="minorHAnsi"/>
          <w:sz w:val="22"/>
          <w:szCs w:val="22"/>
        </w:rPr>
        <w:t>. The following information should be supplied:</w:t>
      </w:r>
    </w:p>
    <w:p w14:paraId="152B1E8C" w14:textId="77777777" w:rsidR="007960CB" w:rsidRPr="007960CB" w:rsidRDefault="007960CB" w:rsidP="007960CB">
      <w:pPr>
        <w:pStyle w:val="BodyText"/>
        <w:spacing w:before="41" w:line="276" w:lineRule="auto"/>
        <w:ind w:right="-60"/>
        <w:rPr>
          <w:rFonts w:cstheme="minorHAnsi"/>
          <w:sz w:val="22"/>
          <w:szCs w:val="22"/>
        </w:rPr>
      </w:pPr>
    </w:p>
    <w:p w14:paraId="35729AC7" w14:textId="77777777" w:rsidR="00C65491" w:rsidRPr="007960CB" w:rsidRDefault="00BF1779" w:rsidP="007960CB">
      <w:pPr>
        <w:widowControl/>
        <w:numPr>
          <w:ilvl w:val="0"/>
          <w:numId w:val="9"/>
        </w:numPr>
        <w:autoSpaceDE/>
        <w:autoSpaceDN/>
        <w:rPr>
          <w:rFonts w:cstheme="minorHAnsi"/>
        </w:rPr>
      </w:pPr>
      <w:r w:rsidRPr="007960CB">
        <w:rPr>
          <w:rFonts w:cstheme="minorHAnsi"/>
        </w:rPr>
        <w:t>Name and status (e.g. PDF - year PhD granted) of the individual</w:t>
      </w:r>
    </w:p>
    <w:p w14:paraId="08A886C2" w14:textId="77777777" w:rsidR="00C65491" w:rsidRPr="007960CB" w:rsidRDefault="00BF1779" w:rsidP="007960CB">
      <w:pPr>
        <w:widowControl/>
        <w:numPr>
          <w:ilvl w:val="0"/>
          <w:numId w:val="9"/>
        </w:numPr>
        <w:autoSpaceDE/>
        <w:autoSpaceDN/>
        <w:rPr>
          <w:rFonts w:cstheme="minorHAnsi"/>
        </w:rPr>
      </w:pPr>
      <w:r w:rsidRPr="007960CB">
        <w:rPr>
          <w:rFonts w:cstheme="minorHAnsi"/>
        </w:rPr>
        <w:t>Date of arrival at the Mathison Centre</w:t>
      </w:r>
    </w:p>
    <w:p w14:paraId="44467860" w14:textId="77777777" w:rsidR="00C65491" w:rsidRPr="007960CB" w:rsidRDefault="00BF1779" w:rsidP="007960CB">
      <w:pPr>
        <w:widowControl/>
        <w:numPr>
          <w:ilvl w:val="0"/>
          <w:numId w:val="9"/>
        </w:numPr>
        <w:autoSpaceDE/>
        <w:autoSpaceDN/>
        <w:rPr>
          <w:rFonts w:cstheme="minorHAnsi"/>
        </w:rPr>
      </w:pPr>
      <w:r w:rsidRPr="007960CB">
        <w:rPr>
          <w:rFonts w:cstheme="minorHAnsi"/>
        </w:rPr>
        <w:t>Expected date of departure from the Mathison Centre</w:t>
      </w:r>
    </w:p>
    <w:p w14:paraId="5E84C1AE" w14:textId="77777777" w:rsidR="00C65491" w:rsidRPr="007960CB" w:rsidRDefault="00BF1779" w:rsidP="007960CB">
      <w:pPr>
        <w:widowControl/>
        <w:numPr>
          <w:ilvl w:val="0"/>
          <w:numId w:val="9"/>
        </w:numPr>
        <w:autoSpaceDE/>
        <w:autoSpaceDN/>
        <w:rPr>
          <w:rFonts w:cstheme="minorHAnsi"/>
        </w:rPr>
      </w:pPr>
      <w:r w:rsidRPr="007960CB">
        <w:rPr>
          <w:rFonts w:cstheme="minorHAnsi"/>
        </w:rPr>
        <w:t>Reason an office space is required</w:t>
      </w:r>
    </w:p>
    <w:p w14:paraId="26072301" w14:textId="77777777" w:rsidR="00C65491" w:rsidRDefault="00C65491">
      <w:pPr>
        <w:pStyle w:val="BodyText"/>
        <w:rPr>
          <w:sz w:val="28"/>
        </w:rPr>
      </w:pPr>
    </w:p>
    <w:p w14:paraId="6051FB62" w14:textId="140ABCAD" w:rsidR="00854C42" w:rsidRDefault="00854C42" w:rsidP="00854C42">
      <w:pPr>
        <w:jc w:val="both"/>
        <w:rPr>
          <w:rFonts w:cs="Times New Roman"/>
          <w:b/>
        </w:rPr>
      </w:pPr>
      <w:r>
        <w:rPr>
          <w:rFonts w:cs="Times New Roman"/>
        </w:rPr>
        <w:t>Note that s</w:t>
      </w:r>
      <w:r w:rsidRPr="00B77D3A">
        <w:rPr>
          <w:rFonts w:cs="Times New Roman"/>
        </w:rPr>
        <w:t xml:space="preserve">pace within the </w:t>
      </w:r>
      <w:r>
        <w:rPr>
          <w:rFonts w:cs="Times New Roman"/>
        </w:rPr>
        <w:t>Mathison Centre footprint</w:t>
      </w:r>
      <w:r w:rsidRPr="00B77D3A">
        <w:rPr>
          <w:rFonts w:cs="Times New Roman"/>
        </w:rPr>
        <w:t xml:space="preserve"> is fully allocated</w:t>
      </w:r>
      <w:r>
        <w:rPr>
          <w:rFonts w:cs="Times New Roman"/>
        </w:rPr>
        <w:t xml:space="preserve"> (</w:t>
      </w:r>
      <w:r>
        <w:rPr>
          <w:rFonts w:cs="Times New Roman"/>
        </w:rPr>
        <w:t>January</w:t>
      </w:r>
      <w:r>
        <w:rPr>
          <w:rFonts w:cs="Times New Roman"/>
        </w:rPr>
        <w:t xml:space="preserve"> 202</w:t>
      </w:r>
      <w:r>
        <w:rPr>
          <w:rFonts w:cs="Times New Roman"/>
        </w:rPr>
        <w:t>3</w:t>
      </w:r>
      <w:r>
        <w:rPr>
          <w:rFonts w:cs="Times New Roman"/>
        </w:rPr>
        <w:t>)</w:t>
      </w:r>
      <w:r w:rsidRPr="00B77D3A">
        <w:rPr>
          <w:rFonts w:cs="Times New Roman"/>
        </w:rPr>
        <w:t xml:space="preserve"> and no additional</w:t>
      </w:r>
      <w:r>
        <w:rPr>
          <w:rFonts w:cs="Times New Roman"/>
        </w:rPr>
        <w:t>/new</w:t>
      </w:r>
      <w:r w:rsidRPr="00B77D3A">
        <w:rPr>
          <w:rFonts w:cs="Times New Roman"/>
        </w:rPr>
        <w:t xml:space="preserve"> </w:t>
      </w:r>
      <w:r>
        <w:rPr>
          <w:rFonts w:cs="Times New Roman"/>
        </w:rPr>
        <w:t>space</w:t>
      </w:r>
      <w:r w:rsidRPr="00B77D3A">
        <w:rPr>
          <w:rFonts w:cs="Times New Roman"/>
        </w:rPr>
        <w:t xml:space="preserve"> expansion is </w:t>
      </w:r>
      <w:r>
        <w:rPr>
          <w:rFonts w:cs="Times New Roman"/>
        </w:rPr>
        <w:t>anticipated in the near future</w:t>
      </w:r>
      <w:r w:rsidRPr="00B77D3A">
        <w:rPr>
          <w:rFonts w:cs="Times New Roman"/>
        </w:rPr>
        <w:t xml:space="preserve">. As such, the management of </w:t>
      </w:r>
      <w:r w:rsidR="00DA7F16">
        <w:rPr>
          <w:rFonts w:cs="Times New Roman"/>
        </w:rPr>
        <w:t xml:space="preserve">the existing </w:t>
      </w:r>
      <w:r w:rsidRPr="00B77D3A">
        <w:rPr>
          <w:rFonts w:cs="Times New Roman"/>
        </w:rPr>
        <w:t xml:space="preserve">space is a high priority and will impact the growth of existing </w:t>
      </w:r>
      <w:r w:rsidR="00DA7F16">
        <w:rPr>
          <w:rFonts w:cs="Times New Roman"/>
        </w:rPr>
        <w:t>research team</w:t>
      </w:r>
      <w:r w:rsidRPr="00B77D3A">
        <w:rPr>
          <w:rFonts w:cs="Times New Roman"/>
        </w:rPr>
        <w:t xml:space="preserve">s and </w:t>
      </w:r>
      <w:r w:rsidR="00DA7F16">
        <w:rPr>
          <w:rFonts w:cs="Times New Roman"/>
        </w:rPr>
        <w:t>future</w:t>
      </w:r>
      <w:r w:rsidRPr="00B77D3A">
        <w:rPr>
          <w:rFonts w:cs="Times New Roman"/>
        </w:rPr>
        <w:t xml:space="preserve"> </w:t>
      </w:r>
      <w:r w:rsidR="00DA7F16">
        <w:rPr>
          <w:rFonts w:cs="Times New Roman"/>
        </w:rPr>
        <w:t xml:space="preserve">faculty </w:t>
      </w:r>
      <w:r w:rsidRPr="00B77D3A">
        <w:rPr>
          <w:rFonts w:cs="Times New Roman"/>
        </w:rPr>
        <w:t>recruitment(s)</w:t>
      </w:r>
      <w:r w:rsidR="00DA7F16">
        <w:rPr>
          <w:rFonts w:cs="Times New Roman"/>
        </w:rPr>
        <w:t>.</w:t>
      </w:r>
      <w:r>
        <w:rPr>
          <w:rFonts w:cs="Times New Roman"/>
          <w:b/>
        </w:rPr>
        <w:t xml:space="preserve"> </w:t>
      </w:r>
    </w:p>
    <w:p w14:paraId="12CB9208" w14:textId="26ADEB70" w:rsidR="007960CB" w:rsidRDefault="007960CB">
      <w:pPr>
        <w:pStyle w:val="BodyText"/>
        <w:spacing w:before="5"/>
      </w:pPr>
    </w:p>
    <w:p w14:paraId="5A78D035" w14:textId="77777777" w:rsidR="007960CB" w:rsidRDefault="007960CB">
      <w:pPr>
        <w:pStyle w:val="BodyText"/>
        <w:spacing w:before="5"/>
      </w:pPr>
    </w:p>
    <w:p w14:paraId="544CCF57" w14:textId="4860257B" w:rsidR="00C65491" w:rsidRDefault="00BF1779">
      <w:pPr>
        <w:pStyle w:val="ListParagraph"/>
        <w:numPr>
          <w:ilvl w:val="0"/>
          <w:numId w:val="1"/>
        </w:numPr>
        <w:tabs>
          <w:tab w:val="left" w:pos="821"/>
        </w:tabs>
        <w:ind w:hanging="361"/>
        <w:rPr>
          <w:i/>
          <w:sz w:val="20"/>
        </w:rPr>
      </w:pPr>
      <w:r>
        <w:rPr>
          <w:i/>
          <w:sz w:val="20"/>
        </w:rPr>
        <w:t xml:space="preserve">In the event of any disparity between this </w:t>
      </w:r>
      <w:r w:rsidR="007960CB">
        <w:rPr>
          <w:i/>
          <w:sz w:val="20"/>
        </w:rPr>
        <w:t>guideline</w:t>
      </w:r>
      <w:r>
        <w:rPr>
          <w:i/>
          <w:sz w:val="20"/>
        </w:rPr>
        <w:t xml:space="preserve"> and the policy of the CSM, the latter</w:t>
      </w:r>
      <w:r>
        <w:rPr>
          <w:i/>
          <w:spacing w:val="-9"/>
          <w:sz w:val="20"/>
        </w:rPr>
        <w:t xml:space="preserve"> </w:t>
      </w:r>
      <w:r>
        <w:rPr>
          <w:i/>
          <w:sz w:val="20"/>
        </w:rPr>
        <w:t>holds.</w:t>
      </w:r>
    </w:p>
    <w:p w14:paraId="21BB1F70" w14:textId="77777777" w:rsidR="00C65491" w:rsidRDefault="00BF1779">
      <w:pPr>
        <w:pStyle w:val="ListParagraph"/>
        <w:numPr>
          <w:ilvl w:val="0"/>
          <w:numId w:val="1"/>
        </w:numPr>
        <w:tabs>
          <w:tab w:val="left" w:pos="821"/>
        </w:tabs>
        <w:spacing w:before="41"/>
        <w:ind w:right="411"/>
        <w:rPr>
          <w:i/>
          <w:sz w:val="20"/>
        </w:rPr>
      </w:pPr>
      <w:r>
        <w:rPr>
          <w:i/>
          <w:sz w:val="20"/>
        </w:rPr>
        <w:t>Research staff must be at least 0.8 FTE to be considered for the allocation of space. Staff who</w:t>
      </w:r>
      <w:r>
        <w:rPr>
          <w:i/>
          <w:spacing w:val="-31"/>
          <w:sz w:val="20"/>
        </w:rPr>
        <w:t xml:space="preserve"> </w:t>
      </w:r>
      <w:r>
        <w:rPr>
          <w:i/>
          <w:sz w:val="20"/>
        </w:rPr>
        <w:t>do not meet the above criteria may be offered shared work spaces on as is available basis for short periods of</w:t>
      </w:r>
      <w:r>
        <w:rPr>
          <w:i/>
          <w:spacing w:val="-2"/>
          <w:sz w:val="20"/>
        </w:rPr>
        <w:t xml:space="preserve"> </w:t>
      </w:r>
      <w:r>
        <w:rPr>
          <w:i/>
          <w:sz w:val="20"/>
        </w:rPr>
        <w:t>time.</w:t>
      </w:r>
    </w:p>
    <w:sectPr w:rsidR="00C65491" w:rsidSect="00F11F28">
      <w:footerReference w:type="default" r:id="rId10"/>
      <w:pgSz w:w="12240" w:h="15840"/>
      <w:pgMar w:top="1080" w:right="1180" w:bottom="1260" w:left="1220" w:header="0" w:footer="12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AFFC9" w14:textId="77777777" w:rsidR="002F7046" w:rsidRDefault="002F7046">
      <w:r>
        <w:separator/>
      </w:r>
    </w:p>
  </w:endnote>
  <w:endnote w:type="continuationSeparator" w:id="0">
    <w:p w14:paraId="0E2B0A0E" w14:textId="77777777" w:rsidR="002F7046" w:rsidRDefault="002F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3D4A" w14:textId="77777777" w:rsidR="00C65491" w:rsidRDefault="002F7046">
    <w:pPr>
      <w:pStyle w:val="BodyText"/>
      <w:spacing w:line="14" w:lineRule="auto"/>
      <w:rPr>
        <w:sz w:val="20"/>
      </w:rPr>
    </w:pPr>
    <w:r>
      <w:pict w14:anchorId="4FB672BB">
        <v:shapetype id="_x0000_t202" coordsize="21600,21600" o:spt="202" path="m,l,21600r21600,l21600,xe">
          <v:stroke joinstyle="miter"/>
          <v:path gradientshapeok="t" o:connecttype="rect"/>
        </v:shapetype>
        <v:shape id="_x0000_s1025" type="#_x0000_t202" style="position:absolute;margin-left:478.25pt;margin-top:745.3pt;width:74.7pt;height:15.45pt;z-index:-251658752;mso-position-horizontal-relative:page;mso-position-vertical-relative:page" filled="f" stroked="f">
          <v:textbox style="mso-next-textbox:#_x0000_s1025" inset="0,0,0,0">
            <w:txbxContent>
              <w:p w14:paraId="255C620D" w14:textId="5C02DF8D" w:rsidR="00C65491" w:rsidRDefault="00241A2E">
                <w:pPr>
                  <w:spacing w:before="12"/>
                  <w:ind w:left="20"/>
                  <w:rPr>
                    <w:i/>
                    <w:sz w:val="24"/>
                  </w:rPr>
                </w:pPr>
                <w:r>
                  <w:rPr>
                    <w:i/>
                    <w:sz w:val="24"/>
                  </w:rPr>
                  <w:t>January 2023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13D34" w14:textId="77777777" w:rsidR="002F7046" w:rsidRDefault="002F7046">
      <w:r>
        <w:separator/>
      </w:r>
    </w:p>
  </w:footnote>
  <w:footnote w:type="continuationSeparator" w:id="0">
    <w:p w14:paraId="4E4C295D" w14:textId="77777777" w:rsidR="002F7046" w:rsidRDefault="002F7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72B0"/>
    <w:multiLevelType w:val="hybridMultilevel"/>
    <w:tmpl w:val="D07EE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612B3"/>
    <w:multiLevelType w:val="hybridMultilevel"/>
    <w:tmpl w:val="1924D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E5EF1"/>
    <w:multiLevelType w:val="hybridMultilevel"/>
    <w:tmpl w:val="62360604"/>
    <w:lvl w:ilvl="0" w:tplc="2384CFD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B80024"/>
    <w:multiLevelType w:val="hybridMultilevel"/>
    <w:tmpl w:val="1F1E1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720A07"/>
    <w:multiLevelType w:val="hybridMultilevel"/>
    <w:tmpl w:val="C5D89D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F32FC"/>
    <w:multiLevelType w:val="hybridMultilevel"/>
    <w:tmpl w:val="784A1956"/>
    <w:lvl w:ilvl="0" w:tplc="6DB41880">
      <w:numFmt w:val="bullet"/>
      <w:lvlText w:val=""/>
      <w:lvlJc w:val="left"/>
      <w:pPr>
        <w:ind w:left="580" w:hanging="360"/>
      </w:pPr>
      <w:rPr>
        <w:rFonts w:ascii="Symbol" w:eastAsia="Symbol" w:hAnsi="Symbol" w:cs="Symbol" w:hint="default"/>
        <w:w w:val="100"/>
        <w:sz w:val="24"/>
        <w:szCs w:val="24"/>
        <w:lang w:val="en-US" w:eastAsia="en-US" w:bidi="en-US"/>
      </w:rPr>
    </w:lvl>
    <w:lvl w:ilvl="1" w:tplc="38AECC82">
      <w:start w:val="1"/>
      <w:numFmt w:val="decimal"/>
      <w:lvlText w:val="%2."/>
      <w:lvlJc w:val="left"/>
      <w:pPr>
        <w:ind w:left="940" w:hanging="360"/>
        <w:jc w:val="left"/>
      </w:pPr>
      <w:rPr>
        <w:rFonts w:ascii="Arial" w:eastAsia="Arial" w:hAnsi="Arial" w:cs="Arial" w:hint="default"/>
        <w:spacing w:val="-11"/>
        <w:w w:val="97"/>
        <w:sz w:val="24"/>
        <w:szCs w:val="24"/>
        <w:lang w:val="en-US" w:eastAsia="en-US" w:bidi="en-US"/>
      </w:rPr>
    </w:lvl>
    <w:lvl w:ilvl="2" w:tplc="43629726">
      <w:start w:val="1"/>
      <w:numFmt w:val="lowerLetter"/>
      <w:lvlText w:val="%3."/>
      <w:lvlJc w:val="left"/>
      <w:pPr>
        <w:ind w:left="1660" w:hanging="360"/>
        <w:jc w:val="left"/>
      </w:pPr>
      <w:rPr>
        <w:rFonts w:ascii="Arial" w:eastAsia="Arial" w:hAnsi="Arial" w:cs="Arial" w:hint="default"/>
        <w:spacing w:val="-1"/>
        <w:w w:val="97"/>
        <w:sz w:val="24"/>
        <w:szCs w:val="24"/>
        <w:lang w:val="en-US" w:eastAsia="en-US" w:bidi="en-US"/>
      </w:rPr>
    </w:lvl>
    <w:lvl w:ilvl="3" w:tplc="0ADE27F8">
      <w:start w:val="1"/>
      <w:numFmt w:val="lowerRoman"/>
      <w:lvlText w:val="%4."/>
      <w:lvlJc w:val="left"/>
      <w:pPr>
        <w:ind w:left="2380" w:hanging="300"/>
        <w:jc w:val="left"/>
      </w:pPr>
      <w:rPr>
        <w:rFonts w:ascii="Arial" w:eastAsia="Arial" w:hAnsi="Arial" w:cs="Arial" w:hint="default"/>
        <w:spacing w:val="-19"/>
        <w:w w:val="97"/>
        <w:sz w:val="24"/>
        <w:szCs w:val="24"/>
        <w:lang w:val="en-US" w:eastAsia="en-US" w:bidi="en-US"/>
      </w:rPr>
    </w:lvl>
    <w:lvl w:ilvl="4" w:tplc="CBD423F4">
      <w:numFmt w:val="bullet"/>
      <w:lvlText w:val="•"/>
      <w:lvlJc w:val="left"/>
      <w:pPr>
        <w:ind w:left="3445" w:hanging="300"/>
      </w:pPr>
      <w:rPr>
        <w:rFonts w:hint="default"/>
        <w:lang w:val="en-US" w:eastAsia="en-US" w:bidi="en-US"/>
      </w:rPr>
    </w:lvl>
    <w:lvl w:ilvl="5" w:tplc="A016046C">
      <w:numFmt w:val="bullet"/>
      <w:lvlText w:val="•"/>
      <w:lvlJc w:val="left"/>
      <w:pPr>
        <w:ind w:left="4511" w:hanging="300"/>
      </w:pPr>
      <w:rPr>
        <w:rFonts w:hint="default"/>
        <w:lang w:val="en-US" w:eastAsia="en-US" w:bidi="en-US"/>
      </w:rPr>
    </w:lvl>
    <w:lvl w:ilvl="6" w:tplc="DD34B54A">
      <w:numFmt w:val="bullet"/>
      <w:lvlText w:val="•"/>
      <w:lvlJc w:val="left"/>
      <w:pPr>
        <w:ind w:left="5577" w:hanging="300"/>
      </w:pPr>
      <w:rPr>
        <w:rFonts w:hint="default"/>
        <w:lang w:val="en-US" w:eastAsia="en-US" w:bidi="en-US"/>
      </w:rPr>
    </w:lvl>
    <w:lvl w:ilvl="7" w:tplc="90E4F8E6">
      <w:numFmt w:val="bullet"/>
      <w:lvlText w:val="•"/>
      <w:lvlJc w:val="left"/>
      <w:pPr>
        <w:ind w:left="6642" w:hanging="300"/>
      </w:pPr>
      <w:rPr>
        <w:rFonts w:hint="default"/>
        <w:lang w:val="en-US" w:eastAsia="en-US" w:bidi="en-US"/>
      </w:rPr>
    </w:lvl>
    <w:lvl w:ilvl="8" w:tplc="36248CB0">
      <w:numFmt w:val="bullet"/>
      <w:lvlText w:val="•"/>
      <w:lvlJc w:val="left"/>
      <w:pPr>
        <w:ind w:left="7708" w:hanging="300"/>
      </w:pPr>
      <w:rPr>
        <w:rFonts w:hint="default"/>
        <w:lang w:val="en-US" w:eastAsia="en-US" w:bidi="en-US"/>
      </w:rPr>
    </w:lvl>
  </w:abstractNum>
  <w:abstractNum w:abstractNumId="6" w15:restartNumberingAfterBreak="0">
    <w:nsid w:val="472238B0"/>
    <w:multiLevelType w:val="hybridMultilevel"/>
    <w:tmpl w:val="13448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BB1526"/>
    <w:multiLevelType w:val="hybridMultilevel"/>
    <w:tmpl w:val="0926635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E2049B"/>
    <w:multiLevelType w:val="hybridMultilevel"/>
    <w:tmpl w:val="0F941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22058"/>
    <w:multiLevelType w:val="hybridMultilevel"/>
    <w:tmpl w:val="0B8084C2"/>
    <w:lvl w:ilvl="0" w:tplc="1EA4D96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296E9C"/>
    <w:multiLevelType w:val="hybridMultilevel"/>
    <w:tmpl w:val="59B25704"/>
    <w:lvl w:ilvl="0" w:tplc="A3B4CDBE">
      <w:start w:val="1"/>
      <w:numFmt w:val="decimal"/>
      <w:lvlText w:val="%1."/>
      <w:lvlJc w:val="left"/>
      <w:pPr>
        <w:ind w:left="820" w:hanging="360"/>
        <w:jc w:val="left"/>
      </w:pPr>
      <w:rPr>
        <w:rFonts w:ascii="Arial" w:eastAsia="Arial" w:hAnsi="Arial" w:cs="Arial" w:hint="default"/>
        <w:i/>
        <w:spacing w:val="-1"/>
        <w:w w:val="99"/>
        <w:sz w:val="20"/>
        <w:szCs w:val="20"/>
        <w:lang w:val="en-US" w:eastAsia="en-US" w:bidi="en-US"/>
      </w:rPr>
    </w:lvl>
    <w:lvl w:ilvl="1" w:tplc="88BC3884">
      <w:numFmt w:val="bullet"/>
      <w:lvlText w:val="•"/>
      <w:lvlJc w:val="left"/>
      <w:pPr>
        <w:ind w:left="1722" w:hanging="360"/>
      </w:pPr>
      <w:rPr>
        <w:rFonts w:hint="default"/>
        <w:lang w:val="en-US" w:eastAsia="en-US" w:bidi="en-US"/>
      </w:rPr>
    </w:lvl>
    <w:lvl w:ilvl="2" w:tplc="9776F88A">
      <w:numFmt w:val="bullet"/>
      <w:lvlText w:val="•"/>
      <w:lvlJc w:val="left"/>
      <w:pPr>
        <w:ind w:left="2624" w:hanging="360"/>
      </w:pPr>
      <w:rPr>
        <w:rFonts w:hint="default"/>
        <w:lang w:val="en-US" w:eastAsia="en-US" w:bidi="en-US"/>
      </w:rPr>
    </w:lvl>
    <w:lvl w:ilvl="3" w:tplc="6A20A6EA">
      <w:numFmt w:val="bullet"/>
      <w:lvlText w:val="•"/>
      <w:lvlJc w:val="left"/>
      <w:pPr>
        <w:ind w:left="3526" w:hanging="360"/>
      </w:pPr>
      <w:rPr>
        <w:rFonts w:hint="default"/>
        <w:lang w:val="en-US" w:eastAsia="en-US" w:bidi="en-US"/>
      </w:rPr>
    </w:lvl>
    <w:lvl w:ilvl="4" w:tplc="D604EEF6">
      <w:numFmt w:val="bullet"/>
      <w:lvlText w:val="•"/>
      <w:lvlJc w:val="left"/>
      <w:pPr>
        <w:ind w:left="4428" w:hanging="360"/>
      </w:pPr>
      <w:rPr>
        <w:rFonts w:hint="default"/>
        <w:lang w:val="en-US" w:eastAsia="en-US" w:bidi="en-US"/>
      </w:rPr>
    </w:lvl>
    <w:lvl w:ilvl="5" w:tplc="FAD08856">
      <w:numFmt w:val="bullet"/>
      <w:lvlText w:val="•"/>
      <w:lvlJc w:val="left"/>
      <w:pPr>
        <w:ind w:left="5330" w:hanging="360"/>
      </w:pPr>
      <w:rPr>
        <w:rFonts w:hint="default"/>
        <w:lang w:val="en-US" w:eastAsia="en-US" w:bidi="en-US"/>
      </w:rPr>
    </w:lvl>
    <w:lvl w:ilvl="6" w:tplc="DECE01C8">
      <w:numFmt w:val="bullet"/>
      <w:lvlText w:val="•"/>
      <w:lvlJc w:val="left"/>
      <w:pPr>
        <w:ind w:left="6232" w:hanging="360"/>
      </w:pPr>
      <w:rPr>
        <w:rFonts w:hint="default"/>
        <w:lang w:val="en-US" w:eastAsia="en-US" w:bidi="en-US"/>
      </w:rPr>
    </w:lvl>
    <w:lvl w:ilvl="7" w:tplc="9A1EE760">
      <w:numFmt w:val="bullet"/>
      <w:lvlText w:val="•"/>
      <w:lvlJc w:val="left"/>
      <w:pPr>
        <w:ind w:left="7134" w:hanging="360"/>
      </w:pPr>
      <w:rPr>
        <w:rFonts w:hint="default"/>
        <w:lang w:val="en-US" w:eastAsia="en-US" w:bidi="en-US"/>
      </w:rPr>
    </w:lvl>
    <w:lvl w:ilvl="8" w:tplc="0CEE894E">
      <w:numFmt w:val="bullet"/>
      <w:lvlText w:val="•"/>
      <w:lvlJc w:val="left"/>
      <w:pPr>
        <w:ind w:left="8036" w:hanging="360"/>
      </w:pPr>
      <w:rPr>
        <w:rFonts w:hint="default"/>
        <w:lang w:val="en-US" w:eastAsia="en-US" w:bidi="en-US"/>
      </w:rPr>
    </w:lvl>
  </w:abstractNum>
  <w:abstractNum w:abstractNumId="11" w15:restartNumberingAfterBreak="0">
    <w:nsid w:val="74F23323"/>
    <w:multiLevelType w:val="hybridMultilevel"/>
    <w:tmpl w:val="0B7CDB6C"/>
    <w:lvl w:ilvl="0" w:tplc="76F29B10">
      <w:numFmt w:val="bullet"/>
      <w:lvlText w:val=""/>
      <w:lvlJc w:val="left"/>
      <w:pPr>
        <w:ind w:left="940" w:hanging="360"/>
      </w:pPr>
      <w:rPr>
        <w:rFonts w:ascii="Symbol" w:eastAsia="Symbol" w:hAnsi="Symbol" w:cs="Symbol" w:hint="default"/>
        <w:w w:val="100"/>
        <w:sz w:val="24"/>
        <w:szCs w:val="24"/>
        <w:lang w:val="en-US" w:eastAsia="en-US" w:bidi="en-US"/>
      </w:rPr>
    </w:lvl>
    <w:lvl w:ilvl="1" w:tplc="577A4D80">
      <w:numFmt w:val="bullet"/>
      <w:lvlText w:val="•"/>
      <w:lvlJc w:val="left"/>
      <w:pPr>
        <w:ind w:left="1830" w:hanging="360"/>
      </w:pPr>
      <w:rPr>
        <w:rFonts w:hint="default"/>
        <w:lang w:val="en-US" w:eastAsia="en-US" w:bidi="en-US"/>
      </w:rPr>
    </w:lvl>
    <w:lvl w:ilvl="2" w:tplc="8E583806">
      <w:numFmt w:val="bullet"/>
      <w:lvlText w:val="•"/>
      <w:lvlJc w:val="left"/>
      <w:pPr>
        <w:ind w:left="2720" w:hanging="360"/>
      </w:pPr>
      <w:rPr>
        <w:rFonts w:hint="default"/>
        <w:lang w:val="en-US" w:eastAsia="en-US" w:bidi="en-US"/>
      </w:rPr>
    </w:lvl>
    <w:lvl w:ilvl="3" w:tplc="CCD6A3B8">
      <w:numFmt w:val="bullet"/>
      <w:lvlText w:val="•"/>
      <w:lvlJc w:val="left"/>
      <w:pPr>
        <w:ind w:left="3610" w:hanging="360"/>
      </w:pPr>
      <w:rPr>
        <w:rFonts w:hint="default"/>
        <w:lang w:val="en-US" w:eastAsia="en-US" w:bidi="en-US"/>
      </w:rPr>
    </w:lvl>
    <w:lvl w:ilvl="4" w:tplc="57B422CA">
      <w:numFmt w:val="bullet"/>
      <w:lvlText w:val="•"/>
      <w:lvlJc w:val="left"/>
      <w:pPr>
        <w:ind w:left="4500" w:hanging="360"/>
      </w:pPr>
      <w:rPr>
        <w:rFonts w:hint="default"/>
        <w:lang w:val="en-US" w:eastAsia="en-US" w:bidi="en-US"/>
      </w:rPr>
    </w:lvl>
    <w:lvl w:ilvl="5" w:tplc="F3DE467C">
      <w:numFmt w:val="bullet"/>
      <w:lvlText w:val="•"/>
      <w:lvlJc w:val="left"/>
      <w:pPr>
        <w:ind w:left="5390" w:hanging="360"/>
      </w:pPr>
      <w:rPr>
        <w:rFonts w:hint="default"/>
        <w:lang w:val="en-US" w:eastAsia="en-US" w:bidi="en-US"/>
      </w:rPr>
    </w:lvl>
    <w:lvl w:ilvl="6" w:tplc="7AD25E64">
      <w:numFmt w:val="bullet"/>
      <w:lvlText w:val="•"/>
      <w:lvlJc w:val="left"/>
      <w:pPr>
        <w:ind w:left="6280" w:hanging="360"/>
      </w:pPr>
      <w:rPr>
        <w:rFonts w:hint="default"/>
        <w:lang w:val="en-US" w:eastAsia="en-US" w:bidi="en-US"/>
      </w:rPr>
    </w:lvl>
    <w:lvl w:ilvl="7" w:tplc="A790EAF0">
      <w:numFmt w:val="bullet"/>
      <w:lvlText w:val="•"/>
      <w:lvlJc w:val="left"/>
      <w:pPr>
        <w:ind w:left="7170" w:hanging="360"/>
      </w:pPr>
      <w:rPr>
        <w:rFonts w:hint="default"/>
        <w:lang w:val="en-US" w:eastAsia="en-US" w:bidi="en-US"/>
      </w:rPr>
    </w:lvl>
    <w:lvl w:ilvl="8" w:tplc="97D0755A">
      <w:numFmt w:val="bullet"/>
      <w:lvlText w:val="•"/>
      <w:lvlJc w:val="left"/>
      <w:pPr>
        <w:ind w:left="8060" w:hanging="360"/>
      </w:pPr>
      <w:rPr>
        <w:rFonts w:hint="default"/>
        <w:lang w:val="en-US" w:eastAsia="en-US" w:bidi="en-US"/>
      </w:rPr>
    </w:lvl>
  </w:abstractNum>
  <w:num w:numId="1">
    <w:abstractNumId w:val="10"/>
  </w:num>
  <w:num w:numId="2">
    <w:abstractNumId w:val="11"/>
  </w:num>
  <w:num w:numId="3">
    <w:abstractNumId w:val="5"/>
  </w:num>
  <w:num w:numId="4">
    <w:abstractNumId w:val="4"/>
  </w:num>
  <w:num w:numId="5">
    <w:abstractNumId w:val="0"/>
  </w:num>
  <w:num w:numId="6">
    <w:abstractNumId w:val="1"/>
  </w:num>
  <w:num w:numId="7">
    <w:abstractNumId w:val="9"/>
  </w:num>
  <w:num w:numId="8">
    <w:abstractNumId w:val="2"/>
  </w:num>
  <w:num w:numId="9">
    <w:abstractNumId w:val="7"/>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65491"/>
    <w:rsid w:val="00241A2E"/>
    <w:rsid w:val="002F7046"/>
    <w:rsid w:val="004B6CB3"/>
    <w:rsid w:val="005954CD"/>
    <w:rsid w:val="007960CB"/>
    <w:rsid w:val="00854C42"/>
    <w:rsid w:val="00A027D0"/>
    <w:rsid w:val="00A4533B"/>
    <w:rsid w:val="00AC41AD"/>
    <w:rsid w:val="00AD3443"/>
    <w:rsid w:val="00BF1779"/>
    <w:rsid w:val="00C04E63"/>
    <w:rsid w:val="00C21C64"/>
    <w:rsid w:val="00C65491"/>
    <w:rsid w:val="00CA6CE4"/>
    <w:rsid w:val="00DA7F16"/>
    <w:rsid w:val="00F1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BC6E6"/>
  <w15:docId w15:val="{465E5F58-C691-44EF-A190-6F2F695C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20"/>
      <w:outlineLvl w:val="0"/>
    </w:pPr>
    <w:rPr>
      <w:rFonts w:ascii="Cambria" w:eastAsia="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1A2E"/>
    <w:pPr>
      <w:tabs>
        <w:tab w:val="center" w:pos="4680"/>
        <w:tab w:val="right" w:pos="9360"/>
      </w:tabs>
    </w:pPr>
  </w:style>
  <w:style w:type="character" w:customStyle="1" w:styleId="HeaderChar">
    <w:name w:val="Header Char"/>
    <w:basedOn w:val="DefaultParagraphFont"/>
    <w:link w:val="Header"/>
    <w:uiPriority w:val="99"/>
    <w:rsid w:val="00241A2E"/>
    <w:rPr>
      <w:rFonts w:ascii="Arial" w:eastAsia="Arial" w:hAnsi="Arial" w:cs="Arial"/>
      <w:lang w:bidi="en-US"/>
    </w:rPr>
  </w:style>
  <w:style w:type="paragraph" w:styleId="Footer">
    <w:name w:val="footer"/>
    <w:basedOn w:val="Normal"/>
    <w:link w:val="FooterChar"/>
    <w:uiPriority w:val="99"/>
    <w:unhideWhenUsed/>
    <w:rsid w:val="00241A2E"/>
    <w:pPr>
      <w:tabs>
        <w:tab w:val="center" w:pos="4680"/>
        <w:tab w:val="right" w:pos="9360"/>
      </w:tabs>
    </w:pPr>
  </w:style>
  <w:style w:type="character" w:customStyle="1" w:styleId="FooterChar">
    <w:name w:val="Footer Char"/>
    <w:basedOn w:val="DefaultParagraphFont"/>
    <w:link w:val="Footer"/>
    <w:uiPriority w:val="99"/>
    <w:rsid w:val="00241A2E"/>
    <w:rPr>
      <w:rFonts w:ascii="Arial" w:eastAsia="Arial" w:hAnsi="Arial" w:cs="Arial"/>
      <w:lang w:bidi="en-US"/>
    </w:rPr>
  </w:style>
  <w:style w:type="paragraph" w:styleId="FootnoteText">
    <w:name w:val="footnote text"/>
    <w:basedOn w:val="Normal"/>
    <w:link w:val="FootnoteTextChar"/>
    <w:uiPriority w:val="99"/>
    <w:semiHidden/>
    <w:unhideWhenUsed/>
    <w:rsid w:val="00241A2E"/>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241A2E"/>
    <w:rPr>
      <w:sz w:val="20"/>
      <w:szCs w:val="20"/>
    </w:rPr>
  </w:style>
  <w:style w:type="character" w:styleId="FootnoteReference">
    <w:name w:val="footnote reference"/>
    <w:basedOn w:val="DefaultParagraphFont"/>
    <w:uiPriority w:val="99"/>
    <w:semiHidden/>
    <w:unhideWhenUsed/>
    <w:rsid w:val="00241A2E"/>
    <w:rPr>
      <w:vertAlign w:val="superscript"/>
    </w:rPr>
  </w:style>
  <w:style w:type="character" w:styleId="Hyperlink">
    <w:name w:val="Hyperlink"/>
    <w:basedOn w:val="DefaultParagraphFont"/>
    <w:uiPriority w:val="99"/>
    <w:unhideWhenUsed/>
    <w:rsid w:val="00241A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thison.centre@ucalga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DTPIMAGE</dc:creator>
  <cp:lastModifiedBy>Josephine Adda</cp:lastModifiedBy>
  <cp:revision>5</cp:revision>
  <dcterms:created xsi:type="dcterms:W3CDTF">2023-01-25T22:00:00Z</dcterms:created>
  <dcterms:modified xsi:type="dcterms:W3CDTF">2023-01-26T16:05:00Z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Microsoft® Word 2016</vt:lpwstr>
  </property>
  <property fmtid="{D5CDD505-2E9C-101B-9397-08002B2CF9AE}" pid="4" name="LastSaved">
    <vt:filetime>2023-01-25T00:00:00Z</vt:filetime>
  </property>
</Properties>
</file>